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916B43" w14:textId="77777777" w:rsidR="004020E4" w:rsidRPr="004020E4" w:rsidRDefault="004020E4" w:rsidP="004020E4">
      <w:pPr>
        <w:pBdr>
          <w:bottom w:val="single" w:sz="18" w:space="6" w:color="537CB4"/>
        </w:pBdr>
        <w:shd w:val="clear" w:color="auto" w:fill="FFFFFF"/>
        <w:spacing w:after="210" w:line="420" w:lineRule="atLeast"/>
        <w:textAlignment w:val="top"/>
        <w:outlineLvl w:val="1"/>
        <w:rPr>
          <w:rFonts w:ascii="Merriweather" w:eastAsia="Times New Roman" w:hAnsi="Merriweather" w:cs="Open Sans"/>
          <w:color w:val="2D2D2D"/>
          <w:sz w:val="36"/>
          <w:szCs w:val="36"/>
          <w:lang w:eastAsia="it-IT"/>
        </w:rPr>
      </w:pPr>
      <w:r w:rsidRPr="004020E4">
        <w:rPr>
          <w:rFonts w:ascii="Merriweather" w:eastAsia="Times New Roman" w:hAnsi="Merriweather" w:cs="Open Sans"/>
          <w:color w:val="2D2D2D"/>
          <w:sz w:val="36"/>
          <w:szCs w:val="36"/>
          <w:lang w:eastAsia="it-IT"/>
        </w:rPr>
        <w:t>Autovettura acquistata da soggetto privato</w:t>
      </w:r>
    </w:p>
    <w:p w14:paraId="2ECCD6F6" w14:textId="77777777" w:rsidR="004020E4" w:rsidRPr="004020E4" w:rsidRDefault="004020E4" w:rsidP="004020E4">
      <w:pPr>
        <w:shd w:val="clear" w:color="auto" w:fill="FFFFFF"/>
        <w:spacing w:before="150" w:after="225" w:line="300" w:lineRule="atLeast"/>
        <w:jc w:val="both"/>
        <w:rPr>
          <w:rFonts w:ascii="Open Sans" w:eastAsia="Times New Roman" w:hAnsi="Open Sans" w:cs="Open Sans"/>
          <w:color w:val="2D2D2D"/>
          <w:sz w:val="21"/>
          <w:szCs w:val="21"/>
          <w:lang w:eastAsia="it-IT"/>
        </w:rPr>
      </w:pPr>
      <w:r w:rsidRPr="004020E4">
        <w:rPr>
          <w:rFonts w:ascii="Open Sans" w:eastAsia="Times New Roman" w:hAnsi="Open Sans" w:cs="Open Sans"/>
          <w:color w:val="2D2D2D"/>
          <w:sz w:val="21"/>
          <w:szCs w:val="21"/>
          <w:lang w:eastAsia="it-IT"/>
        </w:rPr>
        <w:t>Se l’autoveicolo è acquistato da un </w:t>
      </w:r>
      <w:r w:rsidRPr="004020E4">
        <w:rPr>
          <w:rFonts w:ascii="Open Sans" w:eastAsia="Times New Roman" w:hAnsi="Open Sans" w:cs="Open Sans"/>
          <w:b/>
          <w:bCs/>
          <w:color w:val="2D2D2D"/>
          <w:sz w:val="21"/>
          <w:szCs w:val="21"/>
          <w:lang w:eastAsia="it-IT"/>
        </w:rPr>
        <w:t>soggetto privato sprovvisto di partita IVA</w:t>
      </w:r>
      <w:r w:rsidRPr="004020E4">
        <w:rPr>
          <w:rFonts w:ascii="Open Sans" w:eastAsia="Times New Roman" w:hAnsi="Open Sans" w:cs="Open Sans"/>
          <w:color w:val="2D2D2D"/>
          <w:sz w:val="21"/>
          <w:szCs w:val="21"/>
          <w:lang w:eastAsia="it-IT"/>
        </w:rPr>
        <w:t>, la cessione è qualificata come “</w:t>
      </w:r>
      <w:r w:rsidRPr="004020E4">
        <w:rPr>
          <w:rFonts w:ascii="Open Sans" w:eastAsia="Times New Roman" w:hAnsi="Open Sans" w:cs="Open Sans"/>
          <w:b/>
          <w:bCs/>
          <w:color w:val="2D2D2D"/>
          <w:sz w:val="21"/>
          <w:szCs w:val="21"/>
          <w:lang w:eastAsia="it-IT"/>
        </w:rPr>
        <w:t>fuori campo IVA</w:t>
      </w:r>
      <w:r w:rsidRPr="004020E4">
        <w:rPr>
          <w:rFonts w:ascii="Open Sans" w:eastAsia="Times New Roman" w:hAnsi="Open Sans" w:cs="Open Sans"/>
          <w:color w:val="2D2D2D"/>
          <w:sz w:val="21"/>
          <w:szCs w:val="21"/>
          <w:lang w:eastAsia="it-IT"/>
        </w:rPr>
        <w:t>”, e ciò indipendentemente:</w:t>
      </w:r>
    </w:p>
    <w:p w14:paraId="035F6B3F" w14:textId="77777777" w:rsidR="004020E4" w:rsidRPr="004020E4" w:rsidRDefault="004020E4" w:rsidP="004020E4">
      <w:pPr>
        <w:numPr>
          <w:ilvl w:val="0"/>
          <w:numId w:val="5"/>
        </w:numPr>
        <w:shd w:val="clear" w:color="auto" w:fill="FFFFFF"/>
        <w:spacing w:before="100" w:beforeAutospacing="1" w:after="100" w:afterAutospacing="1" w:line="300" w:lineRule="atLeast"/>
        <w:jc w:val="both"/>
        <w:rPr>
          <w:rFonts w:ascii="Open Sans" w:eastAsia="Times New Roman" w:hAnsi="Open Sans" w:cs="Open Sans"/>
          <w:color w:val="2D2D2D"/>
          <w:sz w:val="21"/>
          <w:szCs w:val="21"/>
          <w:lang w:eastAsia="it-IT"/>
        </w:rPr>
      </w:pPr>
      <w:r w:rsidRPr="004020E4">
        <w:rPr>
          <w:rFonts w:ascii="Open Sans" w:eastAsia="Times New Roman" w:hAnsi="Open Sans" w:cs="Open Sans"/>
          <w:color w:val="2D2D2D"/>
          <w:sz w:val="21"/>
          <w:szCs w:val="21"/>
          <w:lang w:eastAsia="it-IT"/>
        </w:rPr>
        <w:t>sia dalla qualifica del soggetto acquirente (impresa, professionista o agente);</w:t>
      </w:r>
    </w:p>
    <w:p w14:paraId="7EA1F51F" w14:textId="77777777" w:rsidR="004020E4" w:rsidRPr="004020E4" w:rsidRDefault="004020E4" w:rsidP="004020E4">
      <w:pPr>
        <w:numPr>
          <w:ilvl w:val="0"/>
          <w:numId w:val="5"/>
        </w:numPr>
        <w:shd w:val="clear" w:color="auto" w:fill="FFFFFF"/>
        <w:spacing w:before="100" w:beforeAutospacing="1" w:after="100" w:afterAutospacing="1" w:line="300" w:lineRule="atLeast"/>
        <w:jc w:val="both"/>
        <w:rPr>
          <w:rFonts w:ascii="Open Sans" w:eastAsia="Times New Roman" w:hAnsi="Open Sans" w:cs="Open Sans"/>
          <w:color w:val="2D2D2D"/>
          <w:sz w:val="21"/>
          <w:szCs w:val="21"/>
          <w:lang w:eastAsia="it-IT"/>
        </w:rPr>
      </w:pPr>
      <w:r w:rsidRPr="004020E4">
        <w:rPr>
          <w:rFonts w:ascii="Open Sans" w:eastAsia="Times New Roman" w:hAnsi="Open Sans" w:cs="Open Sans"/>
          <w:color w:val="2D2D2D"/>
          <w:sz w:val="21"/>
          <w:szCs w:val="21"/>
          <w:lang w:eastAsia="it-IT"/>
        </w:rPr>
        <w:t>che dalla tipologia di veicolo acquistato (strumentale o non strumentale).</w:t>
      </w:r>
    </w:p>
    <w:p w14:paraId="2645B108" w14:textId="77777777" w:rsidR="004020E4" w:rsidRPr="004020E4" w:rsidRDefault="004020E4" w:rsidP="004020E4">
      <w:pPr>
        <w:shd w:val="clear" w:color="auto" w:fill="FFFFFF"/>
        <w:spacing w:before="150" w:after="225" w:line="300" w:lineRule="atLeast"/>
        <w:jc w:val="both"/>
        <w:rPr>
          <w:rFonts w:ascii="Open Sans" w:eastAsia="Times New Roman" w:hAnsi="Open Sans" w:cs="Open Sans"/>
          <w:color w:val="2D2D2D"/>
          <w:sz w:val="21"/>
          <w:szCs w:val="21"/>
          <w:lang w:eastAsia="it-IT"/>
        </w:rPr>
      </w:pPr>
      <w:r w:rsidRPr="004020E4">
        <w:rPr>
          <w:rFonts w:ascii="Open Sans" w:eastAsia="Times New Roman" w:hAnsi="Open Sans" w:cs="Open Sans"/>
          <w:color w:val="2D2D2D"/>
          <w:sz w:val="21"/>
          <w:szCs w:val="21"/>
          <w:lang w:eastAsia="it-IT"/>
        </w:rPr>
        <w:t>La </w:t>
      </w:r>
      <w:r w:rsidRPr="004020E4">
        <w:rPr>
          <w:rFonts w:ascii="Open Sans" w:eastAsia="Times New Roman" w:hAnsi="Open Sans" w:cs="Open Sans"/>
          <w:b/>
          <w:bCs/>
          <w:color w:val="2D2D2D"/>
          <w:sz w:val="21"/>
          <w:szCs w:val="21"/>
          <w:lang w:eastAsia="it-IT"/>
        </w:rPr>
        <w:t>successiva cessione</w:t>
      </w:r>
      <w:r w:rsidRPr="004020E4">
        <w:rPr>
          <w:rFonts w:ascii="Open Sans" w:eastAsia="Times New Roman" w:hAnsi="Open Sans" w:cs="Open Sans"/>
          <w:color w:val="2D2D2D"/>
          <w:sz w:val="21"/>
          <w:szCs w:val="21"/>
          <w:lang w:eastAsia="it-IT"/>
        </w:rPr>
        <w:t> del veicolo potrà essere:</w:t>
      </w:r>
    </w:p>
    <w:p w14:paraId="5AA542AB" w14:textId="77777777" w:rsidR="004020E4" w:rsidRPr="004020E4" w:rsidRDefault="004020E4" w:rsidP="004020E4">
      <w:pPr>
        <w:numPr>
          <w:ilvl w:val="0"/>
          <w:numId w:val="6"/>
        </w:numPr>
        <w:shd w:val="clear" w:color="auto" w:fill="FFFFFF"/>
        <w:spacing w:before="100" w:beforeAutospacing="1" w:after="100" w:afterAutospacing="1" w:line="300" w:lineRule="atLeast"/>
        <w:jc w:val="both"/>
        <w:rPr>
          <w:rFonts w:ascii="Open Sans" w:eastAsia="Times New Roman" w:hAnsi="Open Sans" w:cs="Open Sans"/>
          <w:color w:val="2D2D2D"/>
          <w:sz w:val="21"/>
          <w:szCs w:val="21"/>
          <w:lang w:eastAsia="it-IT"/>
        </w:rPr>
      </w:pPr>
      <w:r w:rsidRPr="004020E4">
        <w:rPr>
          <w:rFonts w:ascii="Open Sans" w:eastAsia="Times New Roman" w:hAnsi="Open Sans" w:cs="Open Sans"/>
          <w:b/>
          <w:bCs/>
          <w:color w:val="2D2D2D"/>
          <w:sz w:val="21"/>
          <w:szCs w:val="21"/>
          <w:lang w:eastAsia="it-IT"/>
        </w:rPr>
        <w:t>soggetta a IVA</w:t>
      </w:r>
      <w:r w:rsidRPr="004020E4">
        <w:rPr>
          <w:rFonts w:ascii="Open Sans" w:eastAsia="Times New Roman" w:hAnsi="Open Sans" w:cs="Open Sans"/>
          <w:color w:val="2D2D2D"/>
          <w:sz w:val="21"/>
          <w:szCs w:val="21"/>
          <w:lang w:eastAsia="it-IT"/>
        </w:rPr>
        <w:t>, da applicare con le modalità ordinarie sull’intero corrispettivo della rivendita;</w:t>
      </w:r>
    </w:p>
    <w:p w14:paraId="10FB6DE5" w14:textId="77777777" w:rsidR="004020E4" w:rsidRPr="004020E4" w:rsidRDefault="004020E4" w:rsidP="004020E4">
      <w:pPr>
        <w:numPr>
          <w:ilvl w:val="0"/>
          <w:numId w:val="6"/>
        </w:numPr>
        <w:shd w:val="clear" w:color="auto" w:fill="FFFFFF"/>
        <w:spacing w:before="100" w:beforeAutospacing="1" w:after="100" w:afterAutospacing="1" w:line="300" w:lineRule="atLeast"/>
        <w:jc w:val="both"/>
        <w:rPr>
          <w:rFonts w:ascii="Open Sans" w:eastAsia="Times New Roman" w:hAnsi="Open Sans" w:cs="Open Sans"/>
          <w:color w:val="2D2D2D"/>
          <w:sz w:val="21"/>
          <w:szCs w:val="21"/>
          <w:lang w:eastAsia="it-IT"/>
        </w:rPr>
      </w:pPr>
      <w:r w:rsidRPr="004020E4">
        <w:rPr>
          <w:rFonts w:ascii="Open Sans" w:eastAsia="Times New Roman" w:hAnsi="Open Sans" w:cs="Open Sans"/>
          <w:b/>
          <w:bCs/>
          <w:color w:val="2D2D2D"/>
          <w:sz w:val="21"/>
          <w:szCs w:val="21"/>
          <w:lang w:eastAsia="it-IT"/>
        </w:rPr>
        <w:t>soggetta al</w:t>
      </w:r>
      <w:r w:rsidRPr="004020E4">
        <w:rPr>
          <w:rFonts w:ascii="Open Sans" w:eastAsia="Times New Roman" w:hAnsi="Open Sans" w:cs="Open Sans"/>
          <w:color w:val="2D2D2D"/>
          <w:sz w:val="21"/>
          <w:szCs w:val="21"/>
          <w:lang w:eastAsia="it-IT"/>
        </w:rPr>
        <w:t> </w:t>
      </w:r>
      <w:r w:rsidRPr="004020E4">
        <w:rPr>
          <w:rFonts w:ascii="Open Sans" w:eastAsia="Times New Roman" w:hAnsi="Open Sans" w:cs="Open Sans"/>
          <w:b/>
          <w:bCs/>
          <w:color w:val="2D2D2D"/>
          <w:sz w:val="21"/>
          <w:szCs w:val="21"/>
          <w:lang w:eastAsia="it-IT"/>
        </w:rPr>
        <w:t>regime del margine</w:t>
      </w:r>
      <w:r w:rsidRPr="004020E4">
        <w:rPr>
          <w:rFonts w:ascii="Open Sans" w:eastAsia="Times New Roman" w:hAnsi="Open Sans" w:cs="Open Sans"/>
          <w:color w:val="2D2D2D"/>
          <w:sz w:val="21"/>
          <w:szCs w:val="21"/>
          <w:lang w:eastAsia="it-IT"/>
        </w:rPr>
        <w:t> per i beni usati e, in particolare, al margine cd. “</w:t>
      </w:r>
      <w:r w:rsidRPr="004020E4">
        <w:rPr>
          <w:rFonts w:ascii="Open Sans" w:eastAsia="Times New Roman" w:hAnsi="Open Sans" w:cs="Open Sans"/>
          <w:b/>
          <w:bCs/>
          <w:color w:val="2D2D2D"/>
          <w:sz w:val="21"/>
          <w:szCs w:val="21"/>
          <w:lang w:eastAsia="it-IT"/>
        </w:rPr>
        <w:t>analitico</w:t>
      </w:r>
      <w:r w:rsidRPr="004020E4">
        <w:rPr>
          <w:rFonts w:ascii="Open Sans" w:eastAsia="Times New Roman" w:hAnsi="Open Sans" w:cs="Open Sans"/>
          <w:color w:val="2D2D2D"/>
          <w:sz w:val="21"/>
          <w:szCs w:val="21"/>
          <w:lang w:eastAsia="it-IT"/>
        </w:rPr>
        <w:t>”.</w:t>
      </w:r>
    </w:p>
    <w:p w14:paraId="18B3A084" w14:textId="77777777" w:rsidR="004020E4" w:rsidRPr="004020E4" w:rsidRDefault="004020E4" w:rsidP="004020E4">
      <w:pPr>
        <w:shd w:val="clear" w:color="auto" w:fill="FFFFFF"/>
        <w:spacing w:before="150" w:after="225" w:line="300" w:lineRule="atLeast"/>
        <w:jc w:val="both"/>
        <w:rPr>
          <w:rFonts w:ascii="Open Sans" w:eastAsia="Times New Roman" w:hAnsi="Open Sans" w:cs="Open Sans"/>
          <w:color w:val="2D2D2D"/>
          <w:sz w:val="21"/>
          <w:szCs w:val="21"/>
          <w:lang w:eastAsia="it-IT"/>
        </w:rPr>
      </w:pPr>
      <w:r w:rsidRPr="004020E4">
        <w:rPr>
          <w:rFonts w:ascii="Open Sans" w:eastAsia="Times New Roman" w:hAnsi="Open Sans" w:cs="Open Sans"/>
          <w:color w:val="2D2D2D"/>
          <w:sz w:val="21"/>
          <w:szCs w:val="21"/>
          <w:lang w:eastAsia="it-IT"/>
        </w:rPr>
        <w:t>Ove si opti per la </w:t>
      </w:r>
      <w:r w:rsidRPr="004020E4">
        <w:rPr>
          <w:rFonts w:ascii="Open Sans" w:eastAsia="Times New Roman" w:hAnsi="Open Sans" w:cs="Open Sans"/>
          <w:b/>
          <w:bCs/>
          <w:color w:val="2D2D2D"/>
          <w:sz w:val="21"/>
          <w:szCs w:val="21"/>
          <w:lang w:eastAsia="it-IT"/>
        </w:rPr>
        <w:t>prima soluzione</w:t>
      </w:r>
      <w:r w:rsidRPr="004020E4">
        <w:rPr>
          <w:rFonts w:ascii="Open Sans" w:eastAsia="Times New Roman" w:hAnsi="Open Sans" w:cs="Open Sans"/>
          <w:color w:val="2D2D2D"/>
          <w:sz w:val="21"/>
          <w:szCs w:val="21"/>
          <w:lang w:eastAsia="it-IT"/>
        </w:rPr>
        <w:t> - scelta da indicare nel </w:t>
      </w:r>
      <w:r w:rsidRPr="004020E4">
        <w:rPr>
          <w:rFonts w:ascii="Open Sans" w:eastAsia="Times New Roman" w:hAnsi="Open Sans" w:cs="Open Sans"/>
          <w:b/>
          <w:bCs/>
          <w:color w:val="2D2D2D"/>
          <w:sz w:val="21"/>
          <w:szCs w:val="21"/>
          <w:lang w:eastAsia="it-IT"/>
        </w:rPr>
        <w:t>quadro VO della dichiarazione IVA</w:t>
      </w:r>
      <w:r w:rsidRPr="004020E4">
        <w:rPr>
          <w:rFonts w:ascii="Open Sans" w:eastAsia="Times New Roman" w:hAnsi="Open Sans" w:cs="Open Sans"/>
          <w:color w:val="2D2D2D"/>
          <w:sz w:val="21"/>
          <w:szCs w:val="21"/>
          <w:lang w:eastAsia="it-IT"/>
        </w:rPr>
        <w:t> annuale - non risultano particolari problemi operativi per il cedente, il quale emette </w:t>
      </w:r>
      <w:r w:rsidRPr="004020E4">
        <w:rPr>
          <w:rFonts w:ascii="Open Sans" w:eastAsia="Times New Roman" w:hAnsi="Open Sans" w:cs="Open Sans"/>
          <w:b/>
          <w:bCs/>
          <w:color w:val="2D2D2D"/>
          <w:sz w:val="21"/>
          <w:szCs w:val="21"/>
          <w:lang w:eastAsia="it-IT"/>
        </w:rPr>
        <w:t>fattura </w:t>
      </w:r>
      <w:r w:rsidRPr="004020E4">
        <w:rPr>
          <w:rFonts w:ascii="Open Sans" w:eastAsia="Times New Roman" w:hAnsi="Open Sans" w:cs="Open Sans"/>
          <w:color w:val="2D2D2D"/>
          <w:sz w:val="21"/>
          <w:szCs w:val="21"/>
          <w:lang w:eastAsia="it-IT"/>
        </w:rPr>
        <w:t>secondo le </w:t>
      </w:r>
      <w:r w:rsidRPr="004020E4">
        <w:rPr>
          <w:rFonts w:ascii="Open Sans" w:eastAsia="Times New Roman" w:hAnsi="Open Sans" w:cs="Open Sans"/>
          <w:b/>
          <w:bCs/>
          <w:color w:val="2D2D2D"/>
          <w:sz w:val="21"/>
          <w:szCs w:val="21"/>
          <w:lang w:eastAsia="it-IT"/>
        </w:rPr>
        <w:t>modalità ordinarie</w:t>
      </w:r>
      <w:r w:rsidRPr="004020E4">
        <w:rPr>
          <w:rFonts w:ascii="Open Sans" w:eastAsia="Times New Roman" w:hAnsi="Open Sans" w:cs="Open Sans"/>
          <w:color w:val="2D2D2D"/>
          <w:sz w:val="21"/>
          <w:szCs w:val="21"/>
          <w:lang w:eastAsia="it-IT"/>
        </w:rPr>
        <w:t>, indicando separatamente:</w:t>
      </w:r>
    </w:p>
    <w:p w14:paraId="3E21B5E1" w14:textId="77777777" w:rsidR="004020E4" w:rsidRPr="004020E4" w:rsidRDefault="004020E4" w:rsidP="004020E4">
      <w:pPr>
        <w:numPr>
          <w:ilvl w:val="0"/>
          <w:numId w:val="7"/>
        </w:numPr>
        <w:shd w:val="clear" w:color="auto" w:fill="FFFFFF"/>
        <w:spacing w:before="100" w:beforeAutospacing="1" w:after="100" w:afterAutospacing="1" w:line="300" w:lineRule="atLeast"/>
        <w:jc w:val="both"/>
        <w:rPr>
          <w:rFonts w:ascii="Open Sans" w:eastAsia="Times New Roman" w:hAnsi="Open Sans" w:cs="Open Sans"/>
          <w:color w:val="2D2D2D"/>
          <w:sz w:val="21"/>
          <w:szCs w:val="21"/>
          <w:lang w:eastAsia="it-IT"/>
        </w:rPr>
      </w:pPr>
      <w:r w:rsidRPr="004020E4">
        <w:rPr>
          <w:rFonts w:ascii="Open Sans" w:eastAsia="Times New Roman" w:hAnsi="Open Sans" w:cs="Open Sans"/>
          <w:color w:val="2D2D2D"/>
          <w:sz w:val="21"/>
          <w:szCs w:val="21"/>
          <w:lang w:eastAsia="it-IT"/>
        </w:rPr>
        <w:t>la base imponibile (intero corrispettivo);</w:t>
      </w:r>
    </w:p>
    <w:p w14:paraId="2E4B4EFB" w14:textId="77777777" w:rsidR="004020E4" w:rsidRPr="004020E4" w:rsidRDefault="004020E4" w:rsidP="004020E4">
      <w:pPr>
        <w:numPr>
          <w:ilvl w:val="0"/>
          <w:numId w:val="7"/>
        </w:numPr>
        <w:shd w:val="clear" w:color="auto" w:fill="FFFFFF"/>
        <w:spacing w:before="100" w:beforeAutospacing="1" w:after="100" w:afterAutospacing="1" w:line="300" w:lineRule="atLeast"/>
        <w:jc w:val="both"/>
        <w:rPr>
          <w:rFonts w:ascii="Open Sans" w:eastAsia="Times New Roman" w:hAnsi="Open Sans" w:cs="Open Sans"/>
          <w:color w:val="2D2D2D"/>
          <w:sz w:val="21"/>
          <w:szCs w:val="21"/>
          <w:lang w:eastAsia="it-IT"/>
        </w:rPr>
      </w:pPr>
      <w:r w:rsidRPr="004020E4">
        <w:rPr>
          <w:rFonts w:ascii="Open Sans" w:eastAsia="Times New Roman" w:hAnsi="Open Sans" w:cs="Open Sans"/>
          <w:color w:val="2D2D2D"/>
          <w:sz w:val="21"/>
          <w:szCs w:val="21"/>
          <w:lang w:eastAsia="it-IT"/>
        </w:rPr>
        <w:t>l’aliquota ordinaria del 22 per cento;</w:t>
      </w:r>
    </w:p>
    <w:p w14:paraId="1A21CFA6" w14:textId="77777777" w:rsidR="004020E4" w:rsidRPr="004020E4" w:rsidRDefault="004020E4" w:rsidP="004020E4">
      <w:pPr>
        <w:numPr>
          <w:ilvl w:val="0"/>
          <w:numId w:val="7"/>
        </w:numPr>
        <w:shd w:val="clear" w:color="auto" w:fill="FFFFFF"/>
        <w:spacing w:before="100" w:beforeAutospacing="1" w:after="100" w:afterAutospacing="1" w:line="300" w:lineRule="atLeast"/>
        <w:jc w:val="both"/>
        <w:rPr>
          <w:rFonts w:ascii="Open Sans" w:eastAsia="Times New Roman" w:hAnsi="Open Sans" w:cs="Open Sans"/>
          <w:color w:val="2D2D2D"/>
          <w:sz w:val="21"/>
          <w:szCs w:val="21"/>
          <w:lang w:eastAsia="it-IT"/>
        </w:rPr>
      </w:pPr>
      <w:r w:rsidRPr="004020E4">
        <w:rPr>
          <w:rFonts w:ascii="Open Sans" w:eastAsia="Times New Roman" w:hAnsi="Open Sans" w:cs="Open Sans"/>
          <w:color w:val="2D2D2D"/>
          <w:sz w:val="21"/>
          <w:szCs w:val="21"/>
          <w:lang w:eastAsia="it-IT"/>
        </w:rPr>
        <w:t>la relativa imposta.</w:t>
      </w:r>
    </w:p>
    <w:p w14:paraId="1E27CC54" w14:textId="77777777" w:rsidR="004020E4" w:rsidRPr="004020E4" w:rsidRDefault="004020E4" w:rsidP="004020E4">
      <w:pPr>
        <w:pBdr>
          <w:top w:val="dotted" w:sz="6" w:space="0" w:color="005A20"/>
          <w:bottom w:val="dotted" w:sz="6" w:space="0" w:color="005A20"/>
        </w:pBdr>
        <w:shd w:val="clear" w:color="auto" w:fill="FFFFFF"/>
        <w:spacing w:before="150" w:after="225" w:line="300" w:lineRule="atLeast"/>
        <w:rPr>
          <w:rFonts w:ascii="Open Sans" w:eastAsia="Times New Roman" w:hAnsi="Open Sans" w:cs="Open Sans"/>
          <w:color w:val="2D2D2D"/>
          <w:sz w:val="21"/>
          <w:szCs w:val="21"/>
          <w:lang w:eastAsia="it-IT"/>
        </w:rPr>
      </w:pPr>
      <w:r w:rsidRPr="004020E4">
        <w:rPr>
          <w:rFonts w:ascii="Open Sans" w:eastAsia="Times New Roman" w:hAnsi="Open Sans" w:cs="Open Sans"/>
          <w:color w:val="2D2D2D"/>
          <w:sz w:val="21"/>
          <w:szCs w:val="21"/>
          <w:lang w:eastAsia="it-IT"/>
        </w:rPr>
        <w:t>Alfa s.r.l. ha acquistato nel 2020 un’autovettura da Tizio, soggetto privato, per 7.000 euro (fuori campo IVA). Nel 2022, l’impresa cede l’autovettura alla Beta s.n.c. per 8.500 euro. Optando per l’IVA ordinaria, Alfa deve esporre separatamente in fattura:</w:t>
      </w:r>
      <w:r w:rsidRPr="004020E4">
        <w:rPr>
          <w:rFonts w:ascii="Open Sans" w:eastAsia="Times New Roman" w:hAnsi="Open Sans" w:cs="Open Sans"/>
          <w:color w:val="2D2D2D"/>
          <w:sz w:val="21"/>
          <w:szCs w:val="21"/>
          <w:lang w:eastAsia="it-IT"/>
        </w:rPr>
        <w:br/>
        <w:t>- il valore imponibile dell’autovettura: euro 6.967,21;</w:t>
      </w:r>
      <w:r w:rsidRPr="004020E4">
        <w:rPr>
          <w:rFonts w:ascii="Open Sans" w:eastAsia="Times New Roman" w:hAnsi="Open Sans" w:cs="Open Sans"/>
          <w:color w:val="2D2D2D"/>
          <w:sz w:val="21"/>
          <w:szCs w:val="21"/>
          <w:lang w:eastAsia="it-IT"/>
        </w:rPr>
        <w:br/>
        <w:t>- l’IVA applicata: euro 1.532,79.</w:t>
      </w:r>
    </w:p>
    <w:p w14:paraId="77D66EC1" w14:textId="17A162AD" w:rsidR="004020E4" w:rsidRPr="004020E4" w:rsidRDefault="004020E4" w:rsidP="004020E4">
      <w:pPr>
        <w:shd w:val="clear" w:color="auto" w:fill="FFFFFF"/>
        <w:spacing w:before="150" w:after="225" w:line="300" w:lineRule="atLeast"/>
        <w:jc w:val="both"/>
        <w:rPr>
          <w:rFonts w:ascii="Open Sans" w:eastAsia="Times New Roman" w:hAnsi="Open Sans" w:cs="Open Sans"/>
          <w:color w:val="2D2D2D"/>
          <w:sz w:val="21"/>
          <w:szCs w:val="21"/>
          <w:lang w:eastAsia="it-IT"/>
        </w:rPr>
      </w:pPr>
      <w:r w:rsidRPr="004020E4">
        <w:rPr>
          <w:rFonts w:ascii="Open Sans" w:eastAsia="Times New Roman" w:hAnsi="Open Sans" w:cs="Open Sans"/>
          <w:color w:val="2D2D2D"/>
          <w:sz w:val="21"/>
          <w:szCs w:val="21"/>
          <w:lang w:eastAsia="it-IT"/>
        </w:rPr>
        <w:t>Qualche considerazione in più merita l’ipotesi in cui si scelga di utilizzare il </w:t>
      </w:r>
      <w:r w:rsidRPr="004020E4">
        <w:rPr>
          <w:rFonts w:ascii="Open Sans" w:eastAsia="Times New Roman" w:hAnsi="Open Sans" w:cs="Open Sans"/>
          <w:b/>
          <w:bCs/>
          <w:color w:val="2D2D2D"/>
          <w:sz w:val="21"/>
          <w:szCs w:val="21"/>
          <w:lang w:eastAsia="it-IT"/>
        </w:rPr>
        <w:t>regime del margine</w:t>
      </w:r>
      <w:r w:rsidRPr="004020E4">
        <w:rPr>
          <w:rFonts w:ascii="Open Sans" w:eastAsia="Times New Roman" w:hAnsi="Open Sans" w:cs="Open Sans"/>
          <w:color w:val="2D2D2D"/>
          <w:sz w:val="21"/>
          <w:szCs w:val="21"/>
          <w:lang w:eastAsia="it-IT"/>
        </w:rPr>
        <w:t>. Si tratta del regime speciale IVA previsto per il commercio di </w:t>
      </w:r>
      <w:r w:rsidRPr="004020E4">
        <w:rPr>
          <w:rFonts w:ascii="Open Sans" w:eastAsia="Times New Roman" w:hAnsi="Open Sans" w:cs="Open Sans"/>
          <w:b/>
          <w:bCs/>
          <w:color w:val="2D2D2D"/>
          <w:sz w:val="21"/>
          <w:szCs w:val="21"/>
          <w:lang w:eastAsia="it-IT"/>
        </w:rPr>
        <w:t>beni mobili usati</w:t>
      </w:r>
      <w:r w:rsidRPr="004020E4">
        <w:rPr>
          <w:rFonts w:ascii="Open Sans" w:eastAsia="Times New Roman" w:hAnsi="Open Sans" w:cs="Open Sans"/>
          <w:color w:val="2D2D2D"/>
          <w:sz w:val="21"/>
          <w:szCs w:val="21"/>
          <w:lang w:eastAsia="it-IT"/>
        </w:rPr>
        <w:t>, suscettibili di reimpiego nello stato originario o previa riparazione, nonché degli oggetti d’arte, degli oggetti di antiquariato e da collezione, indicati nella Tabella allegata al </w:t>
      </w:r>
      <w:r>
        <w:rPr>
          <w:rFonts w:ascii="Open Sans" w:eastAsia="Times New Roman" w:hAnsi="Open Sans" w:cs="Open Sans"/>
          <w:color w:val="2D2D2D"/>
          <w:sz w:val="21"/>
          <w:szCs w:val="21"/>
          <w:lang w:eastAsia="it-IT"/>
        </w:rPr>
        <w:t>D.L. 23 febbraio 1995 n. 41</w:t>
      </w:r>
      <w:r w:rsidRPr="004020E4">
        <w:rPr>
          <w:rFonts w:ascii="Open Sans" w:eastAsia="Times New Roman" w:hAnsi="Open Sans" w:cs="Open Sans"/>
          <w:color w:val="2D2D2D"/>
          <w:sz w:val="21"/>
          <w:szCs w:val="21"/>
          <w:lang w:eastAsia="it-IT"/>
        </w:rPr>
        <w:t>, tra cui sono ricompresi </w:t>
      </w:r>
      <w:r w:rsidRPr="004020E4">
        <w:rPr>
          <w:rFonts w:ascii="Open Sans" w:eastAsia="Times New Roman" w:hAnsi="Open Sans" w:cs="Open Sans"/>
          <w:b/>
          <w:bCs/>
          <w:color w:val="2D2D2D"/>
          <w:sz w:val="21"/>
          <w:szCs w:val="21"/>
          <w:lang w:eastAsia="it-IT"/>
        </w:rPr>
        <w:t>anche gli autoveicoli </w:t>
      </w:r>
      <w:r w:rsidRPr="004020E4">
        <w:rPr>
          <w:rFonts w:ascii="Open Sans" w:eastAsia="Times New Roman" w:hAnsi="Open Sans" w:cs="Open Sans"/>
          <w:color w:val="2D2D2D"/>
          <w:sz w:val="21"/>
          <w:szCs w:val="21"/>
          <w:lang w:eastAsia="it-IT"/>
        </w:rPr>
        <w:t>usati acquistati da:</w:t>
      </w:r>
    </w:p>
    <w:p w14:paraId="7863E3D0" w14:textId="77777777" w:rsidR="004020E4" w:rsidRPr="004020E4" w:rsidRDefault="004020E4" w:rsidP="004020E4">
      <w:pPr>
        <w:numPr>
          <w:ilvl w:val="0"/>
          <w:numId w:val="8"/>
        </w:numPr>
        <w:shd w:val="clear" w:color="auto" w:fill="FFFFFF"/>
        <w:spacing w:before="100" w:beforeAutospacing="1" w:after="100" w:afterAutospacing="1" w:line="300" w:lineRule="atLeast"/>
        <w:jc w:val="both"/>
        <w:rPr>
          <w:rFonts w:ascii="Open Sans" w:eastAsia="Times New Roman" w:hAnsi="Open Sans" w:cs="Open Sans"/>
          <w:color w:val="2D2D2D"/>
          <w:sz w:val="21"/>
          <w:szCs w:val="21"/>
          <w:lang w:eastAsia="it-IT"/>
        </w:rPr>
      </w:pPr>
      <w:r w:rsidRPr="004020E4">
        <w:rPr>
          <w:rFonts w:ascii="Open Sans" w:eastAsia="Times New Roman" w:hAnsi="Open Sans" w:cs="Open Sans"/>
          <w:color w:val="2D2D2D"/>
          <w:sz w:val="21"/>
          <w:szCs w:val="21"/>
          <w:lang w:eastAsia="it-IT"/>
        </w:rPr>
        <w:t>soggetti privati;</w:t>
      </w:r>
    </w:p>
    <w:p w14:paraId="2B278C96" w14:textId="77777777" w:rsidR="004020E4" w:rsidRPr="004020E4" w:rsidRDefault="004020E4" w:rsidP="004020E4">
      <w:pPr>
        <w:numPr>
          <w:ilvl w:val="0"/>
          <w:numId w:val="8"/>
        </w:numPr>
        <w:shd w:val="clear" w:color="auto" w:fill="FFFFFF"/>
        <w:spacing w:before="100" w:beforeAutospacing="1" w:after="100" w:afterAutospacing="1" w:line="300" w:lineRule="atLeast"/>
        <w:jc w:val="both"/>
        <w:rPr>
          <w:rFonts w:ascii="Open Sans" w:eastAsia="Times New Roman" w:hAnsi="Open Sans" w:cs="Open Sans"/>
          <w:color w:val="2D2D2D"/>
          <w:sz w:val="21"/>
          <w:szCs w:val="21"/>
          <w:lang w:eastAsia="it-IT"/>
        </w:rPr>
      </w:pPr>
      <w:r w:rsidRPr="004020E4">
        <w:rPr>
          <w:rFonts w:ascii="Open Sans" w:eastAsia="Times New Roman" w:hAnsi="Open Sans" w:cs="Open Sans"/>
          <w:color w:val="2D2D2D"/>
          <w:sz w:val="21"/>
          <w:szCs w:val="21"/>
          <w:lang w:eastAsia="it-IT"/>
        </w:rPr>
        <w:t>soggetti passivi per quali l’IVA a credito è risultata interamente indetraibile;</w:t>
      </w:r>
    </w:p>
    <w:p w14:paraId="2749313B" w14:textId="602F8C4E" w:rsidR="004020E4" w:rsidRPr="004020E4" w:rsidRDefault="004020E4" w:rsidP="004020E4">
      <w:pPr>
        <w:numPr>
          <w:ilvl w:val="0"/>
          <w:numId w:val="8"/>
        </w:numPr>
        <w:shd w:val="clear" w:color="auto" w:fill="FFFFFF"/>
        <w:spacing w:before="100" w:beforeAutospacing="1" w:after="100" w:afterAutospacing="1" w:line="300" w:lineRule="atLeast"/>
        <w:jc w:val="both"/>
        <w:rPr>
          <w:rFonts w:ascii="Open Sans" w:eastAsia="Times New Roman" w:hAnsi="Open Sans" w:cs="Open Sans"/>
          <w:color w:val="2D2D2D"/>
          <w:sz w:val="21"/>
          <w:szCs w:val="21"/>
          <w:lang w:eastAsia="it-IT"/>
        </w:rPr>
      </w:pPr>
      <w:r w:rsidRPr="004020E4">
        <w:rPr>
          <w:rFonts w:ascii="Open Sans" w:eastAsia="Times New Roman" w:hAnsi="Open Sans" w:cs="Open Sans"/>
          <w:color w:val="2D2D2D"/>
          <w:sz w:val="21"/>
          <w:szCs w:val="21"/>
          <w:lang w:eastAsia="it-IT"/>
        </w:rPr>
        <w:t>soggetti che applicano un regime definito “in franchigia”, che, per le sue caratteristiche, non consente il recupero della detrazione (ad esempio, contribuenti minimi e forfetari ex </w:t>
      </w:r>
      <w:r w:rsidR="00AD7156">
        <w:rPr>
          <w:rFonts w:ascii="Open Sans" w:eastAsia="Times New Roman" w:hAnsi="Open Sans" w:cs="Open Sans"/>
          <w:color w:val="2D2D2D"/>
          <w:sz w:val="21"/>
          <w:szCs w:val="21"/>
          <w:lang w:eastAsia="it-IT"/>
        </w:rPr>
        <w:t>legge 23 dicembre 2014, n. 190</w:t>
      </w:r>
      <w:r w:rsidRPr="004020E4">
        <w:rPr>
          <w:rFonts w:ascii="Open Sans" w:eastAsia="Times New Roman" w:hAnsi="Open Sans" w:cs="Open Sans"/>
          <w:color w:val="2D2D2D"/>
          <w:sz w:val="21"/>
          <w:szCs w:val="21"/>
          <w:lang w:eastAsia="it-IT"/>
        </w:rPr>
        <w:t>);</w:t>
      </w:r>
    </w:p>
    <w:p w14:paraId="3DF27D00" w14:textId="77777777" w:rsidR="004020E4" w:rsidRPr="004020E4" w:rsidRDefault="004020E4" w:rsidP="004020E4">
      <w:pPr>
        <w:numPr>
          <w:ilvl w:val="0"/>
          <w:numId w:val="8"/>
        </w:numPr>
        <w:shd w:val="clear" w:color="auto" w:fill="FFFFFF"/>
        <w:spacing w:before="100" w:beforeAutospacing="1" w:after="100" w:afterAutospacing="1" w:line="300" w:lineRule="atLeast"/>
        <w:jc w:val="both"/>
        <w:rPr>
          <w:rFonts w:ascii="Open Sans" w:eastAsia="Times New Roman" w:hAnsi="Open Sans" w:cs="Open Sans"/>
          <w:color w:val="2D2D2D"/>
          <w:sz w:val="21"/>
          <w:szCs w:val="21"/>
          <w:lang w:eastAsia="it-IT"/>
        </w:rPr>
      </w:pPr>
      <w:r w:rsidRPr="004020E4">
        <w:rPr>
          <w:rFonts w:ascii="Open Sans" w:eastAsia="Times New Roman" w:hAnsi="Open Sans" w:cs="Open Sans"/>
          <w:color w:val="2D2D2D"/>
          <w:sz w:val="21"/>
          <w:szCs w:val="21"/>
          <w:lang w:eastAsia="it-IT"/>
        </w:rPr>
        <w:t>soggetti passivi che applicano il regime del margine.</w:t>
      </w:r>
    </w:p>
    <w:p w14:paraId="1AB2374D" w14:textId="77777777" w:rsidR="004020E4" w:rsidRPr="004020E4" w:rsidRDefault="004020E4" w:rsidP="004020E4">
      <w:pPr>
        <w:shd w:val="clear" w:color="auto" w:fill="FFFFFF"/>
        <w:spacing w:before="150" w:after="225" w:line="300" w:lineRule="atLeast"/>
        <w:jc w:val="both"/>
        <w:rPr>
          <w:rFonts w:ascii="Open Sans" w:eastAsia="Times New Roman" w:hAnsi="Open Sans" w:cs="Open Sans"/>
          <w:color w:val="2D2D2D"/>
          <w:sz w:val="21"/>
          <w:szCs w:val="21"/>
          <w:lang w:eastAsia="it-IT"/>
        </w:rPr>
      </w:pPr>
      <w:r w:rsidRPr="004020E4">
        <w:rPr>
          <w:rFonts w:ascii="Open Sans" w:eastAsia="Times New Roman" w:hAnsi="Open Sans" w:cs="Open Sans"/>
          <w:color w:val="2D2D2D"/>
          <w:sz w:val="21"/>
          <w:szCs w:val="21"/>
          <w:lang w:eastAsia="it-IT"/>
        </w:rPr>
        <w:t>La finalità del regime in argomento è </w:t>
      </w:r>
      <w:r w:rsidRPr="004020E4">
        <w:rPr>
          <w:rFonts w:ascii="Open Sans" w:eastAsia="Times New Roman" w:hAnsi="Open Sans" w:cs="Open Sans"/>
          <w:b/>
          <w:bCs/>
          <w:color w:val="2D2D2D"/>
          <w:sz w:val="21"/>
          <w:szCs w:val="21"/>
          <w:lang w:eastAsia="it-IT"/>
        </w:rPr>
        <w:t>evitare fenomeni di doppia o reiterata imposizione</w:t>
      </w:r>
      <w:r w:rsidRPr="004020E4">
        <w:rPr>
          <w:rFonts w:ascii="Open Sans" w:eastAsia="Times New Roman" w:hAnsi="Open Sans" w:cs="Open Sans"/>
          <w:color w:val="2D2D2D"/>
          <w:sz w:val="21"/>
          <w:szCs w:val="21"/>
          <w:lang w:eastAsia="it-IT"/>
        </w:rPr>
        <w:t> per i beni che, dopo l’uscita dal circuito commerciale, vengono ceduti a un soggetto passivo per la successiva rivendita, con conseguente ulteriore imposizione in relazione al prezzo di vendita da quest’ultimo praticato.</w:t>
      </w:r>
    </w:p>
    <w:p w14:paraId="420057B2" w14:textId="77777777" w:rsidR="004020E4" w:rsidRPr="004020E4" w:rsidRDefault="004020E4" w:rsidP="004020E4">
      <w:pPr>
        <w:pBdr>
          <w:top w:val="dotted" w:sz="6" w:space="0" w:color="B11116"/>
          <w:bottom w:val="dotted" w:sz="6" w:space="8" w:color="B11116"/>
        </w:pBdr>
        <w:shd w:val="clear" w:color="auto" w:fill="FFFFFF"/>
        <w:spacing w:before="150" w:after="225" w:line="300" w:lineRule="atLeast"/>
        <w:jc w:val="both"/>
        <w:rPr>
          <w:rFonts w:ascii="Open Sans" w:eastAsia="Times New Roman" w:hAnsi="Open Sans" w:cs="Open Sans"/>
          <w:color w:val="2D2D2D"/>
          <w:sz w:val="21"/>
          <w:szCs w:val="21"/>
          <w:lang w:eastAsia="it-IT"/>
        </w:rPr>
      </w:pPr>
      <w:r w:rsidRPr="004020E4">
        <w:rPr>
          <w:rFonts w:ascii="Open Sans" w:eastAsia="Times New Roman" w:hAnsi="Open Sans" w:cs="Open Sans"/>
          <w:color w:val="2D2D2D"/>
          <w:sz w:val="21"/>
          <w:szCs w:val="21"/>
          <w:lang w:eastAsia="it-IT"/>
        </w:rPr>
        <w:lastRenderedPageBreak/>
        <w:t>Scegliendo il </w:t>
      </w:r>
      <w:r w:rsidRPr="004020E4">
        <w:rPr>
          <w:rFonts w:ascii="Open Sans" w:eastAsia="Times New Roman" w:hAnsi="Open Sans" w:cs="Open Sans"/>
          <w:b/>
          <w:bCs/>
          <w:color w:val="2D2D2D"/>
          <w:sz w:val="21"/>
          <w:szCs w:val="21"/>
          <w:lang w:eastAsia="it-IT"/>
        </w:rPr>
        <w:t>regime del margine analitico</w:t>
      </w:r>
      <w:r w:rsidRPr="004020E4">
        <w:rPr>
          <w:rFonts w:ascii="Open Sans" w:eastAsia="Times New Roman" w:hAnsi="Open Sans" w:cs="Open Sans"/>
          <w:color w:val="2D2D2D"/>
          <w:sz w:val="21"/>
          <w:szCs w:val="21"/>
          <w:lang w:eastAsia="it-IT"/>
        </w:rPr>
        <w:t>, è assoggettato a </w:t>
      </w:r>
      <w:r w:rsidRPr="004020E4">
        <w:rPr>
          <w:rFonts w:ascii="Open Sans" w:eastAsia="Times New Roman" w:hAnsi="Open Sans" w:cs="Open Sans"/>
          <w:b/>
          <w:bCs/>
          <w:color w:val="2D2D2D"/>
          <w:sz w:val="21"/>
          <w:szCs w:val="21"/>
          <w:lang w:eastAsia="it-IT"/>
        </w:rPr>
        <w:t>IVA</w:t>
      </w:r>
      <w:r w:rsidRPr="004020E4">
        <w:rPr>
          <w:rFonts w:ascii="Open Sans" w:eastAsia="Times New Roman" w:hAnsi="Open Sans" w:cs="Open Sans"/>
          <w:color w:val="2D2D2D"/>
          <w:sz w:val="21"/>
          <w:szCs w:val="21"/>
          <w:lang w:eastAsia="it-IT"/>
        </w:rPr>
        <w:t> il solo </w:t>
      </w:r>
      <w:r w:rsidRPr="004020E4">
        <w:rPr>
          <w:rFonts w:ascii="Open Sans" w:eastAsia="Times New Roman" w:hAnsi="Open Sans" w:cs="Open Sans"/>
          <w:b/>
          <w:bCs/>
          <w:color w:val="2D2D2D"/>
          <w:sz w:val="21"/>
          <w:szCs w:val="21"/>
          <w:lang w:eastAsia="it-IT"/>
        </w:rPr>
        <w:t>utile lordo</w:t>
      </w:r>
      <w:r w:rsidRPr="004020E4">
        <w:rPr>
          <w:rFonts w:ascii="Open Sans" w:eastAsia="Times New Roman" w:hAnsi="Open Sans" w:cs="Open Sans"/>
          <w:color w:val="2D2D2D"/>
          <w:sz w:val="21"/>
          <w:szCs w:val="21"/>
          <w:lang w:eastAsia="it-IT"/>
        </w:rPr>
        <w:t> realizzato dal rivenditore, cioè l’eventuale differenza positiva (cd. “margine”) fra il prezzo di vendita e quello di acquisto, </w:t>
      </w:r>
      <w:r w:rsidRPr="004020E4">
        <w:rPr>
          <w:rFonts w:ascii="Open Sans" w:eastAsia="Times New Roman" w:hAnsi="Open Sans" w:cs="Open Sans"/>
          <w:b/>
          <w:bCs/>
          <w:color w:val="2D2D2D"/>
          <w:sz w:val="21"/>
          <w:szCs w:val="21"/>
          <w:lang w:eastAsia="it-IT"/>
        </w:rPr>
        <w:t>maggiorato delle spese di riparazione e di quelle accessorie</w:t>
      </w:r>
      <w:r w:rsidRPr="004020E4">
        <w:rPr>
          <w:rFonts w:ascii="Open Sans" w:eastAsia="Times New Roman" w:hAnsi="Open Sans" w:cs="Open Sans"/>
          <w:color w:val="2D2D2D"/>
          <w:sz w:val="21"/>
          <w:szCs w:val="21"/>
          <w:lang w:eastAsia="it-IT"/>
        </w:rPr>
        <w:t>.</w:t>
      </w:r>
    </w:p>
    <w:p w14:paraId="22310F86" w14:textId="77777777" w:rsidR="004020E4" w:rsidRPr="004020E4" w:rsidRDefault="004020E4" w:rsidP="004020E4">
      <w:pPr>
        <w:shd w:val="clear" w:color="auto" w:fill="FFFFFF"/>
        <w:spacing w:before="150" w:after="225" w:line="300" w:lineRule="atLeast"/>
        <w:jc w:val="both"/>
        <w:rPr>
          <w:rFonts w:ascii="Open Sans" w:eastAsia="Times New Roman" w:hAnsi="Open Sans" w:cs="Open Sans"/>
          <w:color w:val="2D2D2D"/>
          <w:sz w:val="21"/>
          <w:szCs w:val="21"/>
          <w:lang w:eastAsia="it-IT"/>
        </w:rPr>
      </w:pPr>
      <w:r w:rsidRPr="004020E4">
        <w:rPr>
          <w:rFonts w:ascii="Open Sans" w:eastAsia="Times New Roman" w:hAnsi="Open Sans" w:cs="Open Sans"/>
          <w:color w:val="2D2D2D"/>
          <w:sz w:val="21"/>
          <w:szCs w:val="21"/>
          <w:lang w:eastAsia="it-IT"/>
        </w:rPr>
        <w:t>In sede di emissione della </w:t>
      </w:r>
      <w:r w:rsidRPr="004020E4">
        <w:rPr>
          <w:rFonts w:ascii="Open Sans" w:eastAsia="Times New Roman" w:hAnsi="Open Sans" w:cs="Open Sans"/>
          <w:b/>
          <w:bCs/>
          <w:color w:val="2D2D2D"/>
          <w:sz w:val="21"/>
          <w:szCs w:val="21"/>
          <w:lang w:eastAsia="it-IT"/>
        </w:rPr>
        <w:t>fattura</w:t>
      </w:r>
      <w:r w:rsidRPr="004020E4">
        <w:rPr>
          <w:rFonts w:ascii="Open Sans" w:eastAsia="Times New Roman" w:hAnsi="Open Sans" w:cs="Open Sans"/>
          <w:color w:val="2D2D2D"/>
          <w:sz w:val="21"/>
          <w:szCs w:val="21"/>
          <w:lang w:eastAsia="it-IT"/>
        </w:rPr>
        <w:t>, il cedente:</w:t>
      </w:r>
    </w:p>
    <w:p w14:paraId="4F2D4293" w14:textId="77777777" w:rsidR="004020E4" w:rsidRPr="004020E4" w:rsidRDefault="004020E4" w:rsidP="004020E4">
      <w:pPr>
        <w:numPr>
          <w:ilvl w:val="0"/>
          <w:numId w:val="9"/>
        </w:numPr>
        <w:shd w:val="clear" w:color="auto" w:fill="FFFFFF"/>
        <w:spacing w:before="100" w:beforeAutospacing="1" w:after="100" w:afterAutospacing="1" w:line="300" w:lineRule="atLeast"/>
        <w:jc w:val="both"/>
        <w:rPr>
          <w:rFonts w:ascii="Open Sans" w:eastAsia="Times New Roman" w:hAnsi="Open Sans" w:cs="Open Sans"/>
          <w:color w:val="2D2D2D"/>
          <w:sz w:val="21"/>
          <w:szCs w:val="21"/>
          <w:lang w:eastAsia="it-IT"/>
        </w:rPr>
      </w:pPr>
      <w:r w:rsidRPr="004020E4">
        <w:rPr>
          <w:rFonts w:ascii="Open Sans" w:eastAsia="Times New Roman" w:hAnsi="Open Sans" w:cs="Open Sans"/>
          <w:color w:val="2D2D2D"/>
          <w:sz w:val="21"/>
          <w:szCs w:val="21"/>
          <w:lang w:eastAsia="it-IT"/>
        </w:rPr>
        <w:t>non deve riportare l’indicazione separata dell’IVA;</w:t>
      </w:r>
    </w:p>
    <w:p w14:paraId="165FD267" w14:textId="1A754F63" w:rsidR="004020E4" w:rsidRPr="004020E4" w:rsidRDefault="004020E4" w:rsidP="004020E4">
      <w:pPr>
        <w:numPr>
          <w:ilvl w:val="0"/>
          <w:numId w:val="9"/>
        </w:numPr>
        <w:shd w:val="clear" w:color="auto" w:fill="FFFFFF"/>
        <w:spacing w:before="100" w:beforeAutospacing="1" w:after="100" w:afterAutospacing="1" w:line="300" w:lineRule="atLeast"/>
        <w:jc w:val="both"/>
        <w:rPr>
          <w:rFonts w:ascii="Open Sans" w:eastAsia="Times New Roman" w:hAnsi="Open Sans" w:cs="Open Sans"/>
          <w:color w:val="2D2D2D"/>
          <w:sz w:val="21"/>
          <w:szCs w:val="21"/>
          <w:lang w:eastAsia="it-IT"/>
        </w:rPr>
      </w:pPr>
      <w:r w:rsidRPr="004020E4">
        <w:rPr>
          <w:rFonts w:ascii="Open Sans" w:eastAsia="Times New Roman" w:hAnsi="Open Sans" w:cs="Open Sans"/>
          <w:color w:val="2D2D2D"/>
          <w:sz w:val="21"/>
          <w:szCs w:val="21"/>
          <w:lang w:eastAsia="it-IT"/>
        </w:rPr>
        <w:t>deve specificare ex </w:t>
      </w:r>
      <w:r w:rsidR="00AD7156">
        <w:rPr>
          <w:rFonts w:ascii="Open Sans" w:eastAsia="Times New Roman" w:hAnsi="Open Sans" w:cs="Open Sans"/>
          <w:color w:val="2D2D2D"/>
          <w:sz w:val="21"/>
          <w:szCs w:val="21"/>
          <w:lang w:eastAsia="it-IT"/>
        </w:rPr>
        <w:t>art. 21, sesto comma</w:t>
      </w:r>
      <w:r w:rsidRPr="004020E4">
        <w:rPr>
          <w:rFonts w:ascii="Open Sans" w:eastAsia="Times New Roman" w:hAnsi="Open Sans" w:cs="Open Sans"/>
          <w:color w:val="2D2D2D"/>
          <w:sz w:val="21"/>
          <w:szCs w:val="21"/>
          <w:lang w:eastAsia="it-IT"/>
        </w:rPr>
        <w:t>, lett. d), del D.P.R. n. 633/1972, che si tratta di operazioni per la quale è stato applicato il regime del margine ex </w:t>
      </w:r>
      <w:r w:rsidR="00AD7156">
        <w:rPr>
          <w:rFonts w:ascii="Open Sans" w:eastAsia="Times New Roman" w:hAnsi="Open Sans" w:cs="Open Sans"/>
          <w:color w:val="2D2D2D"/>
          <w:sz w:val="21"/>
          <w:szCs w:val="21"/>
          <w:lang w:eastAsia="it-IT"/>
        </w:rPr>
        <w:t>D.L. n. 41/1995</w:t>
      </w:r>
      <w:r w:rsidRPr="004020E4">
        <w:rPr>
          <w:rFonts w:ascii="Open Sans" w:eastAsia="Times New Roman" w:hAnsi="Open Sans" w:cs="Open Sans"/>
          <w:color w:val="2D2D2D"/>
          <w:sz w:val="21"/>
          <w:szCs w:val="21"/>
          <w:lang w:eastAsia="it-IT"/>
        </w:rPr>
        <w:t>.</w:t>
      </w:r>
    </w:p>
    <w:p w14:paraId="75177A74" w14:textId="77777777" w:rsidR="004020E4" w:rsidRPr="004020E4" w:rsidRDefault="004020E4" w:rsidP="004020E4">
      <w:pPr>
        <w:pBdr>
          <w:top w:val="dotted" w:sz="6" w:space="0" w:color="005A20"/>
          <w:bottom w:val="dotted" w:sz="6" w:space="0" w:color="005A20"/>
        </w:pBdr>
        <w:shd w:val="clear" w:color="auto" w:fill="FFFFFF"/>
        <w:spacing w:before="150" w:after="225" w:line="300" w:lineRule="atLeast"/>
        <w:jc w:val="both"/>
        <w:rPr>
          <w:rFonts w:ascii="Open Sans" w:eastAsia="Times New Roman" w:hAnsi="Open Sans" w:cs="Open Sans"/>
          <w:color w:val="2D2D2D"/>
          <w:sz w:val="21"/>
          <w:szCs w:val="21"/>
          <w:lang w:eastAsia="it-IT"/>
        </w:rPr>
      </w:pPr>
      <w:r w:rsidRPr="004020E4">
        <w:rPr>
          <w:rFonts w:ascii="Open Sans" w:eastAsia="Times New Roman" w:hAnsi="Open Sans" w:cs="Open Sans"/>
          <w:color w:val="2D2D2D"/>
          <w:sz w:val="21"/>
          <w:szCs w:val="21"/>
          <w:lang w:eastAsia="it-IT"/>
        </w:rPr>
        <w:t>Riprendendo i dati dell’esempio precedente, si noti che, poiché il prezzo di rivendita dell’autovettura (euro 8.500) è maggiore di quello di acquisito (euro 7.000), il margine (euro 1.500) assume rilevanza ai fini della determinazione dell’IVA, calcolata come segue:</w:t>
      </w:r>
      <w:r w:rsidRPr="004020E4">
        <w:rPr>
          <w:rFonts w:ascii="Open Sans" w:eastAsia="Times New Roman" w:hAnsi="Open Sans" w:cs="Open Sans"/>
          <w:color w:val="2D2D2D"/>
          <w:sz w:val="21"/>
          <w:szCs w:val="21"/>
          <w:lang w:eastAsia="it-IT"/>
        </w:rPr>
        <w:br/>
        <w:t xml:space="preserve">- € </w:t>
      </w:r>
      <w:proofErr w:type="gramStart"/>
      <w:r w:rsidRPr="004020E4">
        <w:rPr>
          <w:rFonts w:ascii="Open Sans" w:eastAsia="Times New Roman" w:hAnsi="Open Sans" w:cs="Open Sans"/>
          <w:color w:val="2D2D2D"/>
          <w:sz w:val="21"/>
          <w:szCs w:val="21"/>
          <w:lang w:eastAsia="it-IT"/>
        </w:rPr>
        <w:t>1.500 :</w:t>
      </w:r>
      <w:proofErr w:type="gramEnd"/>
      <w:r w:rsidRPr="004020E4">
        <w:rPr>
          <w:rFonts w:ascii="Open Sans" w:eastAsia="Times New Roman" w:hAnsi="Open Sans" w:cs="Open Sans"/>
          <w:color w:val="2D2D2D"/>
          <w:sz w:val="21"/>
          <w:szCs w:val="21"/>
          <w:lang w:eastAsia="it-IT"/>
        </w:rPr>
        <w:t xml:space="preserve"> 1,22 = € 1.229,51;</w:t>
      </w:r>
      <w:r w:rsidRPr="004020E4">
        <w:rPr>
          <w:rFonts w:ascii="Open Sans" w:eastAsia="Times New Roman" w:hAnsi="Open Sans" w:cs="Open Sans"/>
          <w:color w:val="2D2D2D"/>
          <w:sz w:val="21"/>
          <w:szCs w:val="21"/>
          <w:lang w:eastAsia="it-IT"/>
        </w:rPr>
        <w:br/>
        <w:t>- € 1.229,51 x 22% = </w:t>
      </w:r>
      <w:r w:rsidRPr="004020E4">
        <w:rPr>
          <w:rFonts w:ascii="Open Sans" w:eastAsia="Times New Roman" w:hAnsi="Open Sans" w:cs="Open Sans"/>
          <w:b/>
          <w:bCs/>
          <w:color w:val="2D2D2D"/>
          <w:sz w:val="21"/>
          <w:szCs w:val="21"/>
          <w:lang w:eastAsia="it-IT"/>
        </w:rPr>
        <w:t>€ 270,49 </w:t>
      </w:r>
      <w:r w:rsidRPr="004020E4">
        <w:rPr>
          <w:rFonts w:ascii="Open Sans" w:eastAsia="Times New Roman" w:hAnsi="Open Sans" w:cs="Open Sans"/>
          <w:color w:val="2D2D2D"/>
          <w:sz w:val="21"/>
          <w:szCs w:val="21"/>
          <w:lang w:eastAsia="it-IT"/>
        </w:rPr>
        <w:t>(da versare nei termini di legge, senza esporla in fattura).</w:t>
      </w:r>
    </w:p>
    <w:p w14:paraId="20C1A775" w14:textId="77777777" w:rsidR="004020E4" w:rsidRPr="004020E4" w:rsidRDefault="004020E4" w:rsidP="004020E4">
      <w:pPr>
        <w:shd w:val="clear" w:color="auto" w:fill="FFFFFF"/>
        <w:spacing w:before="150" w:after="225" w:line="300" w:lineRule="atLeast"/>
        <w:jc w:val="both"/>
        <w:rPr>
          <w:rFonts w:ascii="Open Sans" w:eastAsia="Times New Roman" w:hAnsi="Open Sans" w:cs="Open Sans"/>
          <w:color w:val="2D2D2D"/>
          <w:sz w:val="21"/>
          <w:szCs w:val="21"/>
          <w:lang w:eastAsia="it-IT"/>
        </w:rPr>
      </w:pPr>
      <w:r w:rsidRPr="004020E4">
        <w:rPr>
          <w:rFonts w:ascii="Open Sans" w:eastAsia="Times New Roman" w:hAnsi="Open Sans" w:cs="Open Sans"/>
          <w:color w:val="2D2D2D"/>
          <w:sz w:val="21"/>
          <w:szCs w:val="21"/>
          <w:lang w:eastAsia="it-IT"/>
        </w:rPr>
        <w:t>L’indicazione in fattura sarà la seguente:</w:t>
      </w:r>
    </w:p>
    <w:tbl>
      <w:tblPr>
        <w:tblW w:w="5000" w:type="pct"/>
        <w:jc w:val="right"/>
        <w:tblBorders>
          <w:top w:val="single" w:sz="6" w:space="0" w:color="C1C1C1"/>
          <w:left w:val="single" w:sz="6" w:space="0" w:color="C1C1C1"/>
          <w:bottom w:val="single" w:sz="6" w:space="0" w:color="C1C1C1"/>
          <w:right w:val="single" w:sz="6" w:space="0" w:color="C1C1C1"/>
        </w:tblBorders>
        <w:tblCellMar>
          <w:left w:w="0" w:type="dxa"/>
          <w:right w:w="0" w:type="dxa"/>
        </w:tblCellMar>
        <w:tblLook w:val="04A0" w:firstRow="1" w:lastRow="0" w:firstColumn="1" w:lastColumn="0" w:noHBand="0" w:noVBand="1"/>
      </w:tblPr>
      <w:tblGrid>
        <w:gridCol w:w="8256"/>
        <w:gridCol w:w="1366"/>
      </w:tblGrid>
      <w:tr w:rsidR="004020E4" w:rsidRPr="004020E4" w14:paraId="4A630855" w14:textId="77777777" w:rsidTr="004020E4">
        <w:trPr>
          <w:jc w:val="right"/>
        </w:trPr>
        <w:tc>
          <w:tcPr>
            <w:tcW w:w="4290" w:type="pct"/>
            <w:tcBorders>
              <w:top w:val="single" w:sz="6" w:space="0" w:color="C1C1C1"/>
              <w:left w:val="single" w:sz="6" w:space="0" w:color="C1C1C1"/>
              <w:bottom w:val="single" w:sz="6" w:space="0" w:color="C1C1C1"/>
              <w:right w:val="single" w:sz="6" w:space="0" w:color="C1C1C1"/>
            </w:tcBorders>
            <w:shd w:val="clear" w:color="auto" w:fill="auto"/>
            <w:noWrap/>
            <w:tcMar>
              <w:top w:w="150" w:type="dxa"/>
              <w:left w:w="150" w:type="dxa"/>
              <w:bottom w:w="150" w:type="dxa"/>
              <w:right w:w="150" w:type="dxa"/>
            </w:tcMar>
            <w:vAlign w:val="center"/>
            <w:hideMark/>
          </w:tcPr>
          <w:p w14:paraId="4041FBF6" w14:textId="77777777" w:rsidR="004020E4" w:rsidRPr="004020E4" w:rsidRDefault="004020E4" w:rsidP="004020E4">
            <w:pPr>
              <w:spacing w:before="150" w:after="225" w:line="240" w:lineRule="auto"/>
              <w:jc w:val="both"/>
              <w:rPr>
                <w:rFonts w:ascii="Open Sans" w:eastAsia="Times New Roman" w:hAnsi="Open Sans" w:cs="Open Sans"/>
                <w:sz w:val="21"/>
                <w:szCs w:val="21"/>
                <w:lang w:eastAsia="it-IT"/>
              </w:rPr>
            </w:pPr>
            <w:r w:rsidRPr="004020E4">
              <w:rPr>
                <w:rFonts w:ascii="Open Sans" w:eastAsia="Times New Roman" w:hAnsi="Open Sans" w:cs="Open Sans"/>
                <w:sz w:val="21"/>
                <w:szCs w:val="21"/>
                <w:lang w:eastAsia="it-IT"/>
              </w:rPr>
              <w:t>Prezzo di cessione autovettura targata VP 305 ZT</w:t>
            </w:r>
          </w:p>
        </w:tc>
        <w:tc>
          <w:tcPr>
            <w:tcW w:w="710" w:type="pct"/>
            <w:tcBorders>
              <w:top w:val="single" w:sz="6" w:space="0" w:color="C1C1C1"/>
              <w:left w:val="single" w:sz="6" w:space="0" w:color="C1C1C1"/>
              <w:bottom w:val="single" w:sz="6" w:space="0" w:color="C1C1C1"/>
              <w:right w:val="single" w:sz="6" w:space="0" w:color="C1C1C1"/>
            </w:tcBorders>
            <w:shd w:val="clear" w:color="auto" w:fill="auto"/>
            <w:tcMar>
              <w:top w:w="150" w:type="dxa"/>
              <w:left w:w="150" w:type="dxa"/>
              <w:bottom w:w="150" w:type="dxa"/>
              <w:right w:w="150" w:type="dxa"/>
            </w:tcMar>
            <w:vAlign w:val="center"/>
            <w:hideMark/>
          </w:tcPr>
          <w:p w14:paraId="3E6BD8A5" w14:textId="77777777" w:rsidR="004020E4" w:rsidRPr="004020E4" w:rsidRDefault="004020E4" w:rsidP="004020E4">
            <w:pPr>
              <w:spacing w:before="150" w:after="225" w:line="240" w:lineRule="auto"/>
              <w:jc w:val="both"/>
              <w:rPr>
                <w:rFonts w:ascii="Open Sans" w:eastAsia="Times New Roman" w:hAnsi="Open Sans" w:cs="Open Sans"/>
                <w:sz w:val="21"/>
                <w:szCs w:val="21"/>
                <w:lang w:eastAsia="it-IT"/>
              </w:rPr>
            </w:pPr>
            <w:r w:rsidRPr="004020E4">
              <w:rPr>
                <w:rFonts w:ascii="Open Sans" w:eastAsia="Times New Roman" w:hAnsi="Open Sans" w:cs="Open Sans"/>
                <w:sz w:val="21"/>
                <w:szCs w:val="21"/>
                <w:lang w:eastAsia="it-IT"/>
              </w:rPr>
              <w:t>8.500</w:t>
            </w:r>
          </w:p>
        </w:tc>
      </w:tr>
      <w:tr w:rsidR="004020E4" w:rsidRPr="004020E4" w14:paraId="29724D2E" w14:textId="77777777" w:rsidTr="004020E4">
        <w:trPr>
          <w:jc w:val="right"/>
        </w:trPr>
        <w:tc>
          <w:tcPr>
            <w:tcW w:w="4290" w:type="pct"/>
            <w:tcBorders>
              <w:top w:val="single" w:sz="6" w:space="0" w:color="C1C1C1"/>
              <w:left w:val="single" w:sz="6" w:space="0" w:color="C1C1C1"/>
              <w:bottom w:val="single" w:sz="6" w:space="0" w:color="C1C1C1"/>
              <w:right w:val="single" w:sz="6" w:space="0" w:color="C1C1C1"/>
            </w:tcBorders>
            <w:shd w:val="clear" w:color="auto" w:fill="auto"/>
            <w:noWrap/>
            <w:tcMar>
              <w:top w:w="150" w:type="dxa"/>
              <w:left w:w="150" w:type="dxa"/>
              <w:bottom w:w="150" w:type="dxa"/>
              <w:right w:w="150" w:type="dxa"/>
            </w:tcMar>
            <w:vAlign w:val="center"/>
            <w:hideMark/>
          </w:tcPr>
          <w:p w14:paraId="54438F47" w14:textId="77777777" w:rsidR="004020E4" w:rsidRPr="004020E4" w:rsidRDefault="004020E4" w:rsidP="004020E4">
            <w:pPr>
              <w:spacing w:before="150" w:after="225" w:line="240" w:lineRule="auto"/>
              <w:jc w:val="both"/>
              <w:rPr>
                <w:rFonts w:ascii="Open Sans" w:eastAsia="Times New Roman" w:hAnsi="Open Sans" w:cs="Open Sans"/>
                <w:sz w:val="21"/>
                <w:szCs w:val="21"/>
                <w:lang w:eastAsia="it-IT"/>
              </w:rPr>
            </w:pPr>
            <w:r w:rsidRPr="004020E4">
              <w:rPr>
                <w:rFonts w:ascii="Open Sans" w:eastAsia="Times New Roman" w:hAnsi="Open Sans" w:cs="Open Sans"/>
                <w:sz w:val="21"/>
                <w:szCs w:val="21"/>
                <w:lang w:eastAsia="it-IT"/>
              </w:rPr>
              <w:t>Totale fattura</w:t>
            </w:r>
          </w:p>
        </w:tc>
        <w:tc>
          <w:tcPr>
            <w:tcW w:w="710" w:type="pct"/>
            <w:tcBorders>
              <w:top w:val="single" w:sz="6" w:space="0" w:color="C1C1C1"/>
              <w:left w:val="single" w:sz="6" w:space="0" w:color="C1C1C1"/>
              <w:bottom w:val="single" w:sz="6" w:space="0" w:color="C1C1C1"/>
              <w:right w:val="single" w:sz="6" w:space="0" w:color="C1C1C1"/>
            </w:tcBorders>
            <w:shd w:val="clear" w:color="auto" w:fill="auto"/>
            <w:tcMar>
              <w:top w:w="150" w:type="dxa"/>
              <w:left w:w="150" w:type="dxa"/>
              <w:bottom w:w="150" w:type="dxa"/>
              <w:right w:w="150" w:type="dxa"/>
            </w:tcMar>
            <w:vAlign w:val="center"/>
            <w:hideMark/>
          </w:tcPr>
          <w:p w14:paraId="3EDC6DEF" w14:textId="77777777" w:rsidR="004020E4" w:rsidRPr="004020E4" w:rsidRDefault="004020E4" w:rsidP="004020E4">
            <w:pPr>
              <w:spacing w:before="150" w:after="225" w:line="240" w:lineRule="auto"/>
              <w:jc w:val="both"/>
              <w:rPr>
                <w:rFonts w:ascii="Open Sans" w:eastAsia="Times New Roman" w:hAnsi="Open Sans" w:cs="Open Sans"/>
                <w:sz w:val="21"/>
                <w:szCs w:val="21"/>
                <w:lang w:eastAsia="it-IT"/>
              </w:rPr>
            </w:pPr>
            <w:r w:rsidRPr="004020E4">
              <w:rPr>
                <w:rFonts w:ascii="Open Sans" w:eastAsia="Times New Roman" w:hAnsi="Open Sans" w:cs="Open Sans"/>
                <w:sz w:val="21"/>
                <w:szCs w:val="21"/>
                <w:lang w:eastAsia="it-IT"/>
              </w:rPr>
              <w:t>8.500</w:t>
            </w:r>
          </w:p>
        </w:tc>
      </w:tr>
      <w:tr w:rsidR="004020E4" w:rsidRPr="004020E4" w14:paraId="3F44B777" w14:textId="77777777" w:rsidTr="004020E4">
        <w:trPr>
          <w:jc w:val="right"/>
        </w:trPr>
        <w:tc>
          <w:tcPr>
            <w:tcW w:w="5000" w:type="pct"/>
            <w:gridSpan w:val="2"/>
            <w:tcBorders>
              <w:top w:val="single" w:sz="6" w:space="0" w:color="C1C1C1"/>
              <w:left w:val="single" w:sz="6" w:space="0" w:color="C1C1C1"/>
              <w:bottom w:val="single" w:sz="6" w:space="0" w:color="C1C1C1"/>
              <w:right w:val="single" w:sz="6" w:space="0" w:color="C1C1C1"/>
            </w:tcBorders>
            <w:shd w:val="clear" w:color="auto" w:fill="auto"/>
            <w:tcMar>
              <w:top w:w="150" w:type="dxa"/>
              <w:left w:w="150" w:type="dxa"/>
              <w:bottom w:w="150" w:type="dxa"/>
              <w:right w:w="150" w:type="dxa"/>
            </w:tcMar>
            <w:hideMark/>
          </w:tcPr>
          <w:p w14:paraId="2107B202" w14:textId="775076D6" w:rsidR="004020E4" w:rsidRPr="004020E4" w:rsidRDefault="004020E4" w:rsidP="004020E4">
            <w:pPr>
              <w:spacing w:before="150" w:after="225" w:line="240" w:lineRule="auto"/>
              <w:jc w:val="both"/>
              <w:rPr>
                <w:rFonts w:ascii="Open Sans" w:eastAsia="Times New Roman" w:hAnsi="Open Sans" w:cs="Open Sans"/>
                <w:sz w:val="21"/>
                <w:szCs w:val="21"/>
                <w:lang w:eastAsia="it-IT"/>
              </w:rPr>
            </w:pPr>
            <w:r w:rsidRPr="004020E4">
              <w:rPr>
                <w:rFonts w:ascii="Open Sans" w:eastAsia="Times New Roman" w:hAnsi="Open Sans" w:cs="Open Sans"/>
                <w:i/>
                <w:iCs/>
                <w:sz w:val="21"/>
                <w:szCs w:val="21"/>
                <w:lang w:eastAsia="it-IT"/>
              </w:rPr>
              <w:t>Operazione assoggettata al regime del margine di cui all’</w:t>
            </w:r>
            <w:r w:rsidR="00AD7156">
              <w:rPr>
                <w:rFonts w:ascii="Open Sans" w:eastAsia="Times New Roman" w:hAnsi="Open Sans" w:cs="Open Sans"/>
                <w:i/>
                <w:iCs/>
                <w:sz w:val="21"/>
                <w:szCs w:val="21"/>
                <w:lang w:eastAsia="it-IT"/>
              </w:rPr>
              <w:t>art. 36, comma 1</w:t>
            </w:r>
            <w:r w:rsidRPr="004020E4">
              <w:rPr>
                <w:rFonts w:ascii="Open Sans" w:eastAsia="Times New Roman" w:hAnsi="Open Sans" w:cs="Open Sans"/>
                <w:i/>
                <w:iCs/>
                <w:sz w:val="21"/>
                <w:szCs w:val="21"/>
                <w:lang w:eastAsia="it-IT"/>
              </w:rPr>
              <w:t>, del D.L. n. 41/1995, convertito dalla </w:t>
            </w:r>
            <w:r w:rsidR="00AD7156">
              <w:rPr>
                <w:rFonts w:ascii="Open Sans" w:eastAsia="Times New Roman" w:hAnsi="Open Sans" w:cs="Open Sans"/>
                <w:i/>
                <w:iCs/>
                <w:sz w:val="21"/>
                <w:szCs w:val="21"/>
                <w:lang w:eastAsia="it-IT"/>
              </w:rPr>
              <w:t>legge 22 marzo 1995, n. 85</w:t>
            </w:r>
            <w:r w:rsidRPr="004020E4">
              <w:rPr>
                <w:rFonts w:ascii="Open Sans" w:eastAsia="Times New Roman" w:hAnsi="Open Sans" w:cs="Open Sans"/>
                <w:i/>
                <w:iCs/>
                <w:sz w:val="21"/>
                <w:szCs w:val="21"/>
                <w:lang w:eastAsia="it-IT"/>
              </w:rPr>
              <w:t>, e successive modificazioni e integrazioni.</w:t>
            </w:r>
          </w:p>
        </w:tc>
      </w:tr>
    </w:tbl>
    <w:p w14:paraId="4A3F27AC" w14:textId="77777777" w:rsidR="004020E4" w:rsidRPr="004020E4" w:rsidRDefault="004020E4" w:rsidP="004020E4">
      <w:pPr>
        <w:pBdr>
          <w:bottom w:val="single" w:sz="18" w:space="6" w:color="537CB4"/>
        </w:pBdr>
        <w:shd w:val="clear" w:color="auto" w:fill="FFFFFF"/>
        <w:spacing w:after="210" w:line="420" w:lineRule="atLeast"/>
        <w:textAlignment w:val="top"/>
        <w:outlineLvl w:val="1"/>
        <w:rPr>
          <w:rFonts w:ascii="Merriweather" w:eastAsia="Times New Roman" w:hAnsi="Merriweather" w:cs="Open Sans"/>
          <w:color w:val="2D2D2D"/>
          <w:sz w:val="36"/>
          <w:szCs w:val="36"/>
          <w:lang w:eastAsia="it-IT"/>
        </w:rPr>
      </w:pPr>
      <w:r w:rsidRPr="004020E4">
        <w:rPr>
          <w:rFonts w:ascii="Merriweather" w:eastAsia="Times New Roman" w:hAnsi="Merriweather" w:cs="Open Sans"/>
          <w:color w:val="2D2D2D"/>
          <w:sz w:val="36"/>
          <w:szCs w:val="36"/>
          <w:lang w:eastAsia="it-IT"/>
        </w:rPr>
        <w:t>Acquisto autovettura con IVA integralmente detratta</w:t>
      </w:r>
    </w:p>
    <w:p w14:paraId="47758A49" w14:textId="77777777" w:rsidR="00AD7156" w:rsidRDefault="004020E4" w:rsidP="004020E4">
      <w:pPr>
        <w:shd w:val="clear" w:color="auto" w:fill="FFFFFF"/>
        <w:spacing w:before="150" w:after="225" w:line="300" w:lineRule="atLeast"/>
        <w:jc w:val="both"/>
        <w:rPr>
          <w:rFonts w:ascii="Open Sans" w:eastAsia="Times New Roman" w:hAnsi="Open Sans" w:cs="Open Sans"/>
          <w:color w:val="2D2D2D"/>
          <w:sz w:val="21"/>
          <w:szCs w:val="21"/>
          <w:lang w:eastAsia="it-IT"/>
        </w:rPr>
      </w:pPr>
      <w:r w:rsidRPr="004020E4">
        <w:rPr>
          <w:rFonts w:ascii="Open Sans" w:eastAsia="Times New Roman" w:hAnsi="Open Sans" w:cs="Open Sans"/>
          <w:color w:val="2D2D2D"/>
          <w:sz w:val="21"/>
          <w:szCs w:val="21"/>
          <w:lang w:eastAsia="it-IT"/>
        </w:rPr>
        <w:t>La fattispecie in analisi si può presentare, ad esempio, nel caso di veicoli che costituiscono oggetto dell’attività propria dell’impresa o utilizzati esclusivamente nell’esercizio dell’attività o ancora nel caso di agenti e rappresentanti di commercio (che non utilizzino il veicolo promiscuamente anche ai fini personali) e si configura come operazione </w:t>
      </w:r>
      <w:r w:rsidRPr="004020E4">
        <w:rPr>
          <w:rFonts w:ascii="Open Sans" w:eastAsia="Times New Roman" w:hAnsi="Open Sans" w:cs="Open Sans"/>
          <w:b/>
          <w:bCs/>
          <w:color w:val="2D2D2D"/>
          <w:sz w:val="21"/>
          <w:szCs w:val="21"/>
          <w:lang w:eastAsia="it-IT"/>
        </w:rPr>
        <w:t>totalmente imponibile</w:t>
      </w:r>
      <w:r w:rsidRPr="004020E4">
        <w:rPr>
          <w:rFonts w:ascii="Open Sans" w:eastAsia="Times New Roman" w:hAnsi="Open Sans" w:cs="Open Sans"/>
          <w:color w:val="2D2D2D"/>
          <w:sz w:val="21"/>
          <w:szCs w:val="21"/>
          <w:lang w:eastAsia="it-IT"/>
        </w:rPr>
        <w:t>, soggetta ad </w:t>
      </w:r>
      <w:r w:rsidRPr="004020E4">
        <w:rPr>
          <w:rFonts w:ascii="Open Sans" w:eastAsia="Times New Roman" w:hAnsi="Open Sans" w:cs="Open Sans"/>
          <w:b/>
          <w:bCs/>
          <w:color w:val="2D2D2D"/>
          <w:sz w:val="21"/>
          <w:szCs w:val="21"/>
          <w:lang w:eastAsia="it-IT"/>
        </w:rPr>
        <w:t>aliquota IVA ordinaria</w:t>
      </w:r>
      <w:r w:rsidRPr="004020E4">
        <w:rPr>
          <w:rFonts w:ascii="Open Sans" w:eastAsia="Times New Roman" w:hAnsi="Open Sans" w:cs="Open Sans"/>
          <w:color w:val="2D2D2D"/>
          <w:sz w:val="21"/>
          <w:szCs w:val="21"/>
          <w:lang w:eastAsia="it-IT"/>
        </w:rPr>
        <w:t> del </w:t>
      </w:r>
      <w:r w:rsidRPr="004020E4">
        <w:rPr>
          <w:rFonts w:ascii="Open Sans" w:eastAsia="Times New Roman" w:hAnsi="Open Sans" w:cs="Open Sans"/>
          <w:b/>
          <w:bCs/>
          <w:color w:val="2D2D2D"/>
          <w:sz w:val="21"/>
          <w:szCs w:val="21"/>
          <w:lang w:eastAsia="it-IT"/>
        </w:rPr>
        <w:t>22 per cento</w:t>
      </w:r>
      <w:r w:rsidRPr="004020E4">
        <w:rPr>
          <w:rFonts w:ascii="Open Sans" w:eastAsia="Times New Roman" w:hAnsi="Open Sans" w:cs="Open Sans"/>
          <w:color w:val="2D2D2D"/>
          <w:sz w:val="21"/>
          <w:szCs w:val="21"/>
          <w:lang w:eastAsia="it-IT"/>
        </w:rPr>
        <w:t>.</w:t>
      </w:r>
    </w:p>
    <w:p w14:paraId="73E1CA59" w14:textId="0346F02F" w:rsidR="004020E4" w:rsidRPr="004020E4" w:rsidRDefault="004020E4" w:rsidP="004020E4">
      <w:pPr>
        <w:shd w:val="clear" w:color="auto" w:fill="FFFFFF"/>
        <w:spacing w:before="150" w:after="225" w:line="300" w:lineRule="atLeast"/>
        <w:jc w:val="both"/>
        <w:rPr>
          <w:rFonts w:ascii="Open Sans" w:eastAsia="Times New Roman" w:hAnsi="Open Sans" w:cs="Open Sans"/>
          <w:color w:val="2D2D2D"/>
          <w:sz w:val="21"/>
          <w:szCs w:val="21"/>
          <w:lang w:eastAsia="it-IT"/>
        </w:rPr>
      </w:pPr>
      <w:r w:rsidRPr="004020E4">
        <w:rPr>
          <w:rFonts w:ascii="Open Sans" w:eastAsia="Times New Roman" w:hAnsi="Open Sans" w:cs="Open Sans"/>
          <w:color w:val="2D2D2D"/>
          <w:sz w:val="21"/>
          <w:szCs w:val="21"/>
          <w:lang w:eastAsia="it-IT"/>
        </w:rPr>
        <w:t>L’acquisto di un veicolo usato con IVA totalmente applicata a monte è, pertanto, </w:t>
      </w:r>
      <w:r w:rsidRPr="004020E4">
        <w:rPr>
          <w:rFonts w:ascii="Open Sans" w:eastAsia="Times New Roman" w:hAnsi="Open Sans" w:cs="Open Sans"/>
          <w:b/>
          <w:bCs/>
          <w:color w:val="2D2D2D"/>
          <w:sz w:val="21"/>
          <w:szCs w:val="21"/>
          <w:lang w:eastAsia="it-IT"/>
        </w:rPr>
        <w:t>assimilabile</w:t>
      </w:r>
      <w:r w:rsidRPr="004020E4">
        <w:rPr>
          <w:rFonts w:ascii="Open Sans" w:eastAsia="Times New Roman" w:hAnsi="Open Sans" w:cs="Open Sans"/>
          <w:color w:val="2D2D2D"/>
          <w:sz w:val="21"/>
          <w:szCs w:val="21"/>
          <w:lang w:eastAsia="it-IT"/>
        </w:rPr>
        <w:t>, nei fatti, all’acquisto di un </w:t>
      </w:r>
      <w:r w:rsidRPr="004020E4">
        <w:rPr>
          <w:rFonts w:ascii="Open Sans" w:eastAsia="Times New Roman" w:hAnsi="Open Sans" w:cs="Open Sans"/>
          <w:b/>
          <w:bCs/>
          <w:color w:val="2D2D2D"/>
          <w:sz w:val="21"/>
          <w:szCs w:val="21"/>
          <w:lang w:eastAsia="it-IT"/>
        </w:rPr>
        <w:t>autoveicolo nuovo</w:t>
      </w:r>
      <w:r w:rsidRPr="004020E4">
        <w:rPr>
          <w:rFonts w:ascii="Open Sans" w:eastAsia="Times New Roman" w:hAnsi="Open Sans" w:cs="Open Sans"/>
          <w:color w:val="2D2D2D"/>
          <w:sz w:val="21"/>
          <w:szCs w:val="21"/>
          <w:lang w:eastAsia="it-IT"/>
        </w:rPr>
        <w:t>. A seconda della </w:t>
      </w:r>
      <w:r w:rsidRPr="004020E4">
        <w:rPr>
          <w:rFonts w:ascii="Open Sans" w:eastAsia="Times New Roman" w:hAnsi="Open Sans" w:cs="Open Sans"/>
          <w:b/>
          <w:bCs/>
          <w:color w:val="2D2D2D"/>
          <w:sz w:val="21"/>
          <w:szCs w:val="21"/>
          <w:lang w:eastAsia="it-IT"/>
        </w:rPr>
        <w:t>tipologia di soggetto acquirente</w:t>
      </w:r>
      <w:r w:rsidRPr="004020E4">
        <w:rPr>
          <w:rFonts w:ascii="Open Sans" w:eastAsia="Times New Roman" w:hAnsi="Open Sans" w:cs="Open Sans"/>
          <w:color w:val="2D2D2D"/>
          <w:sz w:val="21"/>
          <w:szCs w:val="21"/>
          <w:lang w:eastAsia="it-IT"/>
        </w:rPr>
        <w:t>, sarà possibile avere </w:t>
      </w:r>
      <w:r w:rsidRPr="004020E4">
        <w:rPr>
          <w:rFonts w:ascii="Open Sans" w:eastAsia="Times New Roman" w:hAnsi="Open Sans" w:cs="Open Sans"/>
          <w:b/>
          <w:bCs/>
          <w:color w:val="2D2D2D"/>
          <w:sz w:val="21"/>
          <w:szCs w:val="21"/>
          <w:lang w:eastAsia="it-IT"/>
        </w:rPr>
        <w:t>differenti regimi di detraibilità</w:t>
      </w:r>
      <w:r w:rsidRPr="004020E4">
        <w:rPr>
          <w:rFonts w:ascii="Open Sans" w:eastAsia="Times New Roman" w:hAnsi="Open Sans" w:cs="Open Sans"/>
          <w:color w:val="2D2D2D"/>
          <w:sz w:val="21"/>
          <w:szCs w:val="21"/>
          <w:lang w:eastAsia="it-IT"/>
        </w:rPr>
        <w:t> dell’imposta.</w:t>
      </w:r>
    </w:p>
    <w:p w14:paraId="381CA282" w14:textId="77777777" w:rsidR="004020E4" w:rsidRPr="004020E4" w:rsidRDefault="004020E4" w:rsidP="004020E4">
      <w:pPr>
        <w:pBdr>
          <w:top w:val="dotted" w:sz="6" w:space="0" w:color="B11116"/>
          <w:bottom w:val="dotted" w:sz="6" w:space="8" w:color="B11116"/>
        </w:pBdr>
        <w:shd w:val="clear" w:color="auto" w:fill="FFFFFF"/>
        <w:spacing w:before="150" w:after="225" w:line="300" w:lineRule="atLeast"/>
        <w:jc w:val="both"/>
        <w:rPr>
          <w:rFonts w:ascii="Open Sans" w:eastAsia="Times New Roman" w:hAnsi="Open Sans" w:cs="Open Sans"/>
          <w:color w:val="2D2D2D"/>
          <w:sz w:val="21"/>
          <w:szCs w:val="21"/>
          <w:lang w:eastAsia="it-IT"/>
        </w:rPr>
      </w:pPr>
      <w:r w:rsidRPr="004020E4">
        <w:rPr>
          <w:rFonts w:ascii="Open Sans" w:eastAsia="Times New Roman" w:hAnsi="Open Sans" w:cs="Open Sans"/>
          <w:color w:val="2D2D2D"/>
          <w:sz w:val="21"/>
          <w:szCs w:val="21"/>
          <w:lang w:eastAsia="it-IT"/>
        </w:rPr>
        <w:t>Nel caso di </w:t>
      </w:r>
      <w:r w:rsidRPr="004020E4">
        <w:rPr>
          <w:rFonts w:ascii="Open Sans" w:eastAsia="Times New Roman" w:hAnsi="Open Sans" w:cs="Open Sans"/>
          <w:b/>
          <w:bCs/>
          <w:color w:val="2D2D2D"/>
          <w:sz w:val="21"/>
          <w:szCs w:val="21"/>
          <w:lang w:eastAsia="it-IT"/>
        </w:rPr>
        <w:t>autoveicoli strumentali</w:t>
      </w:r>
      <w:r w:rsidRPr="004020E4">
        <w:rPr>
          <w:rFonts w:ascii="Open Sans" w:eastAsia="Times New Roman" w:hAnsi="Open Sans" w:cs="Open Sans"/>
          <w:color w:val="2D2D2D"/>
          <w:sz w:val="21"/>
          <w:szCs w:val="21"/>
          <w:lang w:eastAsia="it-IT"/>
        </w:rPr>
        <w:t>, a imprese e agenti o rappresentanti di commercio è consentita la detrazione integrale dell’IVA, mentre i professionisti sono interessati solo alle operazioni inerenti veicoli con limitazioni fiscali.</w:t>
      </w:r>
    </w:p>
    <w:p w14:paraId="3D93178A" w14:textId="77777777" w:rsidR="004020E4" w:rsidRPr="004020E4" w:rsidRDefault="004020E4" w:rsidP="004020E4">
      <w:pPr>
        <w:shd w:val="clear" w:color="auto" w:fill="FFFFFF"/>
        <w:spacing w:before="150" w:after="225" w:line="300" w:lineRule="atLeast"/>
        <w:jc w:val="both"/>
        <w:rPr>
          <w:rFonts w:ascii="Open Sans" w:eastAsia="Times New Roman" w:hAnsi="Open Sans" w:cs="Open Sans"/>
          <w:color w:val="2D2D2D"/>
          <w:sz w:val="21"/>
          <w:szCs w:val="21"/>
          <w:lang w:eastAsia="it-IT"/>
        </w:rPr>
      </w:pPr>
      <w:r w:rsidRPr="004020E4">
        <w:rPr>
          <w:rFonts w:ascii="Open Sans" w:eastAsia="Times New Roman" w:hAnsi="Open Sans" w:cs="Open Sans"/>
          <w:color w:val="2D2D2D"/>
          <w:sz w:val="21"/>
          <w:szCs w:val="21"/>
          <w:lang w:eastAsia="it-IT"/>
        </w:rPr>
        <w:t>Per gli </w:t>
      </w:r>
      <w:r w:rsidRPr="004020E4">
        <w:rPr>
          <w:rFonts w:ascii="Open Sans" w:eastAsia="Times New Roman" w:hAnsi="Open Sans" w:cs="Open Sans"/>
          <w:b/>
          <w:bCs/>
          <w:color w:val="2D2D2D"/>
          <w:sz w:val="21"/>
          <w:szCs w:val="21"/>
          <w:lang w:eastAsia="it-IT"/>
        </w:rPr>
        <w:t>autoveicoli con limitazioni fiscali</w:t>
      </w:r>
      <w:r w:rsidRPr="004020E4">
        <w:rPr>
          <w:rFonts w:ascii="Open Sans" w:eastAsia="Times New Roman" w:hAnsi="Open Sans" w:cs="Open Sans"/>
          <w:color w:val="2D2D2D"/>
          <w:sz w:val="21"/>
          <w:szCs w:val="21"/>
          <w:lang w:eastAsia="it-IT"/>
        </w:rPr>
        <w:t>:</w:t>
      </w:r>
    </w:p>
    <w:p w14:paraId="4EFAD975" w14:textId="77777777" w:rsidR="004020E4" w:rsidRPr="004020E4" w:rsidRDefault="004020E4" w:rsidP="004020E4">
      <w:pPr>
        <w:numPr>
          <w:ilvl w:val="0"/>
          <w:numId w:val="10"/>
        </w:numPr>
        <w:shd w:val="clear" w:color="auto" w:fill="FFFFFF"/>
        <w:spacing w:before="100" w:beforeAutospacing="1" w:after="100" w:afterAutospacing="1" w:line="300" w:lineRule="atLeast"/>
        <w:jc w:val="both"/>
        <w:rPr>
          <w:rFonts w:ascii="Open Sans" w:eastAsia="Times New Roman" w:hAnsi="Open Sans" w:cs="Open Sans"/>
          <w:color w:val="2D2D2D"/>
          <w:sz w:val="21"/>
          <w:szCs w:val="21"/>
          <w:lang w:eastAsia="it-IT"/>
        </w:rPr>
      </w:pPr>
      <w:r w:rsidRPr="004020E4">
        <w:rPr>
          <w:rFonts w:ascii="Open Sans" w:eastAsia="Times New Roman" w:hAnsi="Open Sans" w:cs="Open Sans"/>
          <w:color w:val="2D2D2D"/>
          <w:sz w:val="21"/>
          <w:szCs w:val="21"/>
          <w:lang w:eastAsia="it-IT"/>
        </w:rPr>
        <w:lastRenderedPageBreak/>
        <w:t>imprese e professionisti possono detrarre l’IVA nella misura del 40 per cento (l’IVA è, però, totalmente indetraibile per i soggetti che svolgono esclusivamente operazioni esenti, ad esempio il medico);</w:t>
      </w:r>
    </w:p>
    <w:p w14:paraId="08752C8F" w14:textId="77777777" w:rsidR="004020E4" w:rsidRPr="004020E4" w:rsidRDefault="004020E4" w:rsidP="004020E4">
      <w:pPr>
        <w:numPr>
          <w:ilvl w:val="0"/>
          <w:numId w:val="10"/>
        </w:numPr>
        <w:shd w:val="clear" w:color="auto" w:fill="FFFFFF"/>
        <w:spacing w:before="100" w:beforeAutospacing="1" w:after="100" w:afterAutospacing="1" w:line="300" w:lineRule="atLeast"/>
        <w:jc w:val="both"/>
        <w:rPr>
          <w:rFonts w:ascii="Open Sans" w:eastAsia="Times New Roman" w:hAnsi="Open Sans" w:cs="Open Sans"/>
          <w:color w:val="2D2D2D"/>
          <w:sz w:val="21"/>
          <w:szCs w:val="21"/>
          <w:lang w:eastAsia="it-IT"/>
        </w:rPr>
      </w:pPr>
      <w:r w:rsidRPr="004020E4">
        <w:rPr>
          <w:rFonts w:ascii="Open Sans" w:eastAsia="Times New Roman" w:hAnsi="Open Sans" w:cs="Open Sans"/>
          <w:color w:val="2D2D2D"/>
          <w:sz w:val="21"/>
          <w:szCs w:val="21"/>
          <w:lang w:eastAsia="it-IT"/>
        </w:rPr>
        <w:t>agenti e rappresentanti di commercio detraggono il 100 per cento dell’IVA.</w:t>
      </w:r>
    </w:p>
    <w:p w14:paraId="123B0F44" w14:textId="77777777" w:rsidR="004020E4" w:rsidRPr="004020E4" w:rsidRDefault="004020E4" w:rsidP="004020E4">
      <w:pPr>
        <w:pBdr>
          <w:top w:val="dotted" w:sz="6" w:space="0" w:color="B11116"/>
          <w:bottom w:val="dotted" w:sz="6" w:space="8" w:color="B11116"/>
        </w:pBdr>
        <w:shd w:val="clear" w:color="auto" w:fill="FFFFFF"/>
        <w:spacing w:before="150" w:after="225" w:line="300" w:lineRule="atLeast"/>
        <w:jc w:val="both"/>
        <w:rPr>
          <w:rFonts w:ascii="Open Sans" w:eastAsia="Times New Roman" w:hAnsi="Open Sans" w:cs="Open Sans"/>
          <w:color w:val="2D2D2D"/>
          <w:sz w:val="21"/>
          <w:szCs w:val="21"/>
          <w:lang w:eastAsia="it-IT"/>
        </w:rPr>
      </w:pPr>
      <w:r w:rsidRPr="004020E4">
        <w:rPr>
          <w:rFonts w:ascii="Open Sans" w:eastAsia="Times New Roman" w:hAnsi="Open Sans" w:cs="Open Sans"/>
          <w:color w:val="2D2D2D"/>
          <w:sz w:val="21"/>
          <w:szCs w:val="21"/>
          <w:lang w:eastAsia="it-IT"/>
        </w:rPr>
        <w:t>La disciplina IVA applicabile alla </w:t>
      </w:r>
      <w:r w:rsidRPr="004020E4">
        <w:rPr>
          <w:rFonts w:ascii="Open Sans" w:eastAsia="Times New Roman" w:hAnsi="Open Sans" w:cs="Open Sans"/>
          <w:b/>
          <w:bCs/>
          <w:color w:val="2D2D2D"/>
          <w:sz w:val="21"/>
          <w:szCs w:val="21"/>
          <w:lang w:eastAsia="it-IT"/>
        </w:rPr>
        <w:t>seconda cessione del veicolo</w:t>
      </w:r>
      <w:r w:rsidRPr="004020E4">
        <w:rPr>
          <w:rFonts w:ascii="Open Sans" w:eastAsia="Times New Roman" w:hAnsi="Open Sans" w:cs="Open Sans"/>
          <w:color w:val="2D2D2D"/>
          <w:sz w:val="21"/>
          <w:szCs w:val="21"/>
          <w:lang w:eastAsia="it-IT"/>
        </w:rPr>
        <w:t> sarà strettamente correlata alla detraibilità dell’imposta che si è resa applicabile all’acquisto.</w:t>
      </w:r>
    </w:p>
    <w:p w14:paraId="7EC568B5" w14:textId="77777777" w:rsidR="004020E4" w:rsidRPr="004020E4" w:rsidRDefault="004020E4" w:rsidP="004020E4">
      <w:pPr>
        <w:shd w:val="clear" w:color="auto" w:fill="FFFFFF"/>
        <w:spacing w:before="150" w:after="225" w:line="300" w:lineRule="atLeast"/>
        <w:jc w:val="both"/>
        <w:rPr>
          <w:rFonts w:ascii="Open Sans" w:eastAsia="Times New Roman" w:hAnsi="Open Sans" w:cs="Open Sans"/>
          <w:color w:val="2D2D2D"/>
          <w:sz w:val="21"/>
          <w:szCs w:val="21"/>
          <w:lang w:eastAsia="it-IT"/>
        </w:rPr>
      </w:pPr>
      <w:r w:rsidRPr="004020E4">
        <w:rPr>
          <w:rFonts w:ascii="Open Sans" w:eastAsia="Times New Roman" w:hAnsi="Open Sans" w:cs="Open Sans"/>
          <w:color w:val="2D2D2D"/>
          <w:sz w:val="21"/>
          <w:szCs w:val="21"/>
          <w:lang w:eastAsia="it-IT"/>
        </w:rPr>
        <w:t>In particolare, si avrà che:</w:t>
      </w:r>
    </w:p>
    <w:p w14:paraId="764EF31E" w14:textId="77777777" w:rsidR="004020E4" w:rsidRPr="004020E4" w:rsidRDefault="004020E4" w:rsidP="004020E4">
      <w:pPr>
        <w:numPr>
          <w:ilvl w:val="0"/>
          <w:numId w:val="11"/>
        </w:numPr>
        <w:shd w:val="clear" w:color="auto" w:fill="FFFFFF"/>
        <w:spacing w:before="100" w:beforeAutospacing="1" w:after="100" w:afterAutospacing="1" w:line="300" w:lineRule="atLeast"/>
        <w:jc w:val="both"/>
        <w:rPr>
          <w:rFonts w:ascii="Open Sans" w:eastAsia="Times New Roman" w:hAnsi="Open Sans" w:cs="Open Sans"/>
          <w:color w:val="2D2D2D"/>
          <w:sz w:val="21"/>
          <w:szCs w:val="21"/>
          <w:lang w:eastAsia="it-IT"/>
        </w:rPr>
      </w:pPr>
      <w:r w:rsidRPr="004020E4">
        <w:rPr>
          <w:rFonts w:ascii="Open Sans" w:eastAsia="Times New Roman" w:hAnsi="Open Sans" w:cs="Open Sans"/>
          <w:color w:val="2D2D2D"/>
          <w:sz w:val="21"/>
          <w:szCs w:val="21"/>
          <w:lang w:eastAsia="it-IT"/>
        </w:rPr>
        <w:t>per l’</w:t>
      </w:r>
      <w:r w:rsidRPr="004020E4">
        <w:rPr>
          <w:rFonts w:ascii="Open Sans" w:eastAsia="Times New Roman" w:hAnsi="Open Sans" w:cs="Open Sans"/>
          <w:b/>
          <w:bCs/>
          <w:color w:val="2D2D2D"/>
          <w:sz w:val="21"/>
          <w:szCs w:val="21"/>
          <w:lang w:eastAsia="it-IT"/>
        </w:rPr>
        <w:t>impresa o il professionista</w:t>
      </w:r>
      <w:r w:rsidRPr="004020E4">
        <w:rPr>
          <w:rFonts w:ascii="Open Sans" w:eastAsia="Times New Roman" w:hAnsi="Open Sans" w:cs="Open Sans"/>
          <w:color w:val="2D2D2D"/>
          <w:sz w:val="21"/>
          <w:szCs w:val="21"/>
          <w:lang w:eastAsia="it-IT"/>
        </w:rPr>
        <w:t>, l’operazione risulta:</w:t>
      </w:r>
    </w:p>
    <w:p w14:paraId="4DD1C068" w14:textId="77777777" w:rsidR="004020E4" w:rsidRPr="004020E4" w:rsidRDefault="004020E4" w:rsidP="004020E4">
      <w:pPr>
        <w:numPr>
          <w:ilvl w:val="1"/>
          <w:numId w:val="11"/>
        </w:numPr>
        <w:shd w:val="clear" w:color="auto" w:fill="FFFFFF"/>
        <w:spacing w:before="100" w:beforeAutospacing="1" w:after="100" w:afterAutospacing="1" w:line="300" w:lineRule="atLeast"/>
        <w:jc w:val="both"/>
        <w:rPr>
          <w:rFonts w:ascii="Open Sans" w:eastAsia="Times New Roman" w:hAnsi="Open Sans" w:cs="Open Sans"/>
          <w:color w:val="2D2D2D"/>
          <w:sz w:val="21"/>
          <w:szCs w:val="21"/>
          <w:lang w:eastAsia="it-IT"/>
        </w:rPr>
      </w:pPr>
      <w:r w:rsidRPr="004020E4">
        <w:rPr>
          <w:rFonts w:ascii="Open Sans" w:eastAsia="Times New Roman" w:hAnsi="Open Sans" w:cs="Open Sans"/>
          <w:color w:val="2D2D2D"/>
          <w:sz w:val="21"/>
          <w:szCs w:val="21"/>
          <w:lang w:eastAsia="it-IT"/>
        </w:rPr>
        <w:t>totalmente imponibile, nel caso in cui la cessione riguardi un veicolo strumentale sul quale all’acquisto è stato possibile recuperare il 100 per cento dell’IVA;</w:t>
      </w:r>
    </w:p>
    <w:p w14:paraId="02CF2F06" w14:textId="77777777" w:rsidR="004020E4" w:rsidRPr="004020E4" w:rsidRDefault="004020E4" w:rsidP="004020E4">
      <w:pPr>
        <w:numPr>
          <w:ilvl w:val="1"/>
          <w:numId w:val="11"/>
        </w:numPr>
        <w:shd w:val="clear" w:color="auto" w:fill="FFFFFF"/>
        <w:spacing w:before="100" w:beforeAutospacing="1" w:after="100" w:afterAutospacing="1" w:line="300" w:lineRule="atLeast"/>
        <w:jc w:val="both"/>
        <w:rPr>
          <w:rFonts w:ascii="Open Sans" w:eastAsia="Times New Roman" w:hAnsi="Open Sans" w:cs="Open Sans"/>
          <w:color w:val="2D2D2D"/>
          <w:sz w:val="21"/>
          <w:szCs w:val="21"/>
          <w:lang w:eastAsia="it-IT"/>
        </w:rPr>
      </w:pPr>
      <w:r w:rsidRPr="004020E4">
        <w:rPr>
          <w:rFonts w:ascii="Open Sans" w:eastAsia="Times New Roman" w:hAnsi="Open Sans" w:cs="Open Sans"/>
          <w:color w:val="2D2D2D"/>
          <w:sz w:val="21"/>
          <w:szCs w:val="21"/>
          <w:lang w:eastAsia="it-IT"/>
        </w:rPr>
        <w:t>parzialmente imponibile, nel caso in cui la cessione riguardi un veicolo con limitazioni fiscali e, pertanto, con IVA soltanto parzialmente detraibile;</w:t>
      </w:r>
    </w:p>
    <w:p w14:paraId="614BB977" w14:textId="59F11186" w:rsidR="004020E4" w:rsidRPr="004020E4" w:rsidRDefault="004020E4" w:rsidP="004020E4">
      <w:pPr>
        <w:numPr>
          <w:ilvl w:val="1"/>
          <w:numId w:val="11"/>
        </w:numPr>
        <w:shd w:val="clear" w:color="auto" w:fill="FFFFFF"/>
        <w:spacing w:before="100" w:beforeAutospacing="1" w:after="100" w:afterAutospacing="1" w:line="300" w:lineRule="atLeast"/>
        <w:jc w:val="both"/>
        <w:rPr>
          <w:rFonts w:ascii="Open Sans" w:eastAsia="Times New Roman" w:hAnsi="Open Sans" w:cs="Open Sans"/>
          <w:color w:val="2D2D2D"/>
          <w:sz w:val="21"/>
          <w:szCs w:val="21"/>
          <w:lang w:eastAsia="it-IT"/>
        </w:rPr>
      </w:pPr>
      <w:r w:rsidRPr="004020E4">
        <w:rPr>
          <w:rFonts w:ascii="Open Sans" w:eastAsia="Times New Roman" w:hAnsi="Open Sans" w:cs="Open Sans"/>
          <w:color w:val="2D2D2D"/>
          <w:sz w:val="21"/>
          <w:szCs w:val="21"/>
          <w:lang w:eastAsia="it-IT"/>
        </w:rPr>
        <w:t>esente IVA ex </w:t>
      </w:r>
      <w:r w:rsidR="00AD7156">
        <w:rPr>
          <w:rFonts w:ascii="Open Sans" w:eastAsia="Times New Roman" w:hAnsi="Open Sans" w:cs="Open Sans"/>
          <w:color w:val="2D2D2D"/>
          <w:sz w:val="21"/>
          <w:szCs w:val="21"/>
          <w:lang w:eastAsia="it-IT"/>
        </w:rPr>
        <w:t>art. 10, primo comma,</w:t>
      </w:r>
      <w:r w:rsidRPr="004020E4">
        <w:rPr>
          <w:rFonts w:ascii="Open Sans" w:eastAsia="Times New Roman" w:hAnsi="Open Sans" w:cs="Open Sans"/>
          <w:color w:val="2D2D2D"/>
          <w:sz w:val="21"/>
          <w:szCs w:val="21"/>
          <w:lang w:eastAsia="it-IT"/>
        </w:rPr>
        <w:t xml:space="preserve"> n. 27-quinques), del D.P.R. n. 633/1972, se, all’atto di acquisto, l’impresa o il professionista non hanno potuto detrarre l’imposta.</w:t>
      </w:r>
    </w:p>
    <w:p w14:paraId="31170498" w14:textId="77777777" w:rsidR="004020E4" w:rsidRPr="004020E4" w:rsidRDefault="004020E4" w:rsidP="004020E4">
      <w:pPr>
        <w:numPr>
          <w:ilvl w:val="0"/>
          <w:numId w:val="11"/>
        </w:numPr>
        <w:shd w:val="clear" w:color="auto" w:fill="FFFFFF"/>
        <w:spacing w:before="100" w:beforeAutospacing="1" w:after="100" w:afterAutospacing="1" w:line="300" w:lineRule="atLeast"/>
        <w:jc w:val="both"/>
        <w:rPr>
          <w:rFonts w:ascii="Open Sans" w:eastAsia="Times New Roman" w:hAnsi="Open Sans" w:cs="Open Sans"/>
          <w:color w:val="2D2D2D"/>
          <w:sz w:val="21"/>
          <w:szCs w:val="21"/>
          <w:lang w:eastAsia="it-IT"/>
        </w:rPr>
      </w:pPr>
      <w:r w:rsidRPr="004020E4">
        <w:rPr>
          <w:rFonts w:ascii="Open Sans" w:eastAsia="Times New Roman" w:hAnsi="Open Sans" w:cs="Open Sans"/>
          <w:color w:val="2D2D2D"/>
          <w:sz w:val="21"/>
          <w:szCs w:val="21"/>
          <w:lang w:eastAsia="it-IT"/>
        </w:rPr>
        <w:t>per l’</w:t>
      </w:r>
      <w:r w:rsidRPr="004020E4">
        <w:rPr>
          <w:rFonts w:ascii="Open Sans" w:eastAsia="Times New Roman" w:hAnsi="Open Sans" w:cs="Open Sans"/>
          <w:b/>
          <w:bCs/>
          <w:color w:val="2D2D2D"/>
          <w:sz w:val="21"/>
          <w:szCs w:val="21"/>
          <w:lang w:eastAsia="it-IT"/>
        </w:rPr>
        <w:t>agente/rappresentante di commercio</w:t>
      </w:r>
      <w:r w:rsidRPr="004020E4">
        <w:rPr>
          <w:rFonts w:ascii="Open Sans" w:eastAsia="Times New Roman" w:hAnsi="Open Sans" w:cs="Open Sans"/>
          <w:color w:val="2D2D2D"/>
          <w:sz w:val="21"/>
          <w:szCs w:val="21"/>
          <w:lang w:eastAsia="it-IT"/>
        </w:rPr>
        <w:t>, l’operazione risulta imponibile IVA, in quanto lo stesso ha detratto integralmente l’imposta all’acquisto (salvo utilizzo promiscuo).</w:t>
      </w:r>
    </w:p>
    <w:p w14:paraId="5B17F716" w14:textId="77777777" w:rsidR="004020E4" w:rsidRPr="004020E4" w:rsidRDefault="004020E4" w:rsidP="004020E4">
      <w:pPr>
        <w:pBdr>
          <w:bottom w:val="single" w:sz="18" w:space="6" w:color="537CB4"/>
        </w:pBdr>
        <w:shd w:val="clear" w:color="auto" w:fill="FFFFFF"/>
        <w:spacing w:after="210" w:line="420" w:lineRule="atLeast"/>
        <w:textAlignment w:val="top"/>
        <w:outlineLvl w:val="1"/>
        <w:rPr>
          <w:rFonts w:ascii="Merriweather" w:eastAsia="Times New Roman" w:hAnsi="Merriweather" w:cs="Open Sans"/>
          <w:color w:val="2D2D2D"/>
          <w:sz w:val="36"/>
          <w:szCs w:val="36"/>
          <w:lang w:eastAsia="it-IT"/>
        </w:rPr>
      </w:pPr>
      <w:r w:rsidRPr="004020E4">
        <w:rPr>
          <w:rFonts w:ascii="Merriweather" w:eastAsia="Times New Roman" w:hAnsi="Merriweather" w:cs="Open Sans"/>
          <w:color w:val="2D2D2D"/>
          <w:sz w:val="36"/>
          <w:szCs w:val="36"/>
          <w:lang w:eastAsia="it-IT"/>
        </w:rPr>
        <w:t>Acquisto autovettura con IVA integralmente non detratta</w:t>
      </w:r>
    </w:p>
    <w:p w14:paraId="416EE5DA" w14:textId="77777777" w:rsidR="004020E4" w:rsidRPr="004020E4" w:rsidRDefault="004020E4" w:rsidP="004020E4">
      <w:pPr>
        <w:shd w:val="clear" w:color="auto" w:fill="FFFFFF"/>
        <w:spacing w:before="150" w:after="225" w:line="300" w:lineRule="atLeast"/>
        <w:jc w:val="both"/>
        <w:rPr>
          <w:rFonts w:ascii="Open Sans" w:eastAsia="Times New Roman" w:hAnsi="Open Sans" w:cs="Open Sans"/>
          <w:color w:val="2D2D2D"/>
          <w:sz w:val="21"/>
          <w:szCs w:val="21"/>
          <w:lang w:eastAsia="it-IT"/>
        </w:rPr>
      </w:pPr>
      <w:r w:rsidRPr="004020E4">
        <w:rPr>
          <w:rFonts w:ascii="Open Sans" w:eastAsia="Times New Roman" w:hAnsi="Open Sans" w:cs="Open Sans"/>
          <w:color w:val="2D2D2D"/>
          <w:sz w:val="21"/>
          <w:szCs w:val="21"/>
          <w:lang w:eastAsia="it-IT"/>
        </w:rPr>
        <w:t>L’acquisto di un veicolo usato da un </w:t>
      </w:r>
      <w:r w:rsidRPr="004020E4">
        <w:rPr>
          <w:rFonts w:ascii="Open Sans" w:eastAsia="Times New Roman" w:hAnsi="Open Sans" w:cs="Open Sans"/>
          <w:b/>
          <w:bCs/>
          <w:color w:val="2D2D2D"/>
          <w:sz w:val="21"/>
          <w:szCs w:val="21"/>
          <w:lang w:eastAsia="it-IT"/>
        </w:rPr>
        <w:t>soggetto che non ha potuto detrarre l’IVA</w:t>
      </w:r>
      <w:r w:rsidRPr="004020E4">
        <w:rPr>
          <w:rFonts w:ascii="Open Sans" w:eastAsia="Times New Roman" w:hAnsi="Open Sans" w:cs="Open Sans"/>
          <w:color w:val="2D2D2D"/>
          <w:sz w:val="21"/>
          <w:szCs w:val="21"/>
          <w:lang w:eastAsia="it-IT"/>
        </w:rPr>
        <w:t> a monte configura un’operazione </w:t>
      </w:r>
      <w:r w:rsidRPr="004020E4">
        <w:rPr>
          <w:rFonts w:ascii="Open Sans" w:eastAsia="Times New Roman" w:hAnsi="Open Sans" w:cs="Open Sans"/>
          <w:b/>
          <w:bCs/>
          <w:color w:val="2D2D2D"/>
          <w:sz w:val="21"/>
          <w:szCs w:val="21"/>
          <w:lang w:eastAsia="it-IT"/>
        </w:rPr>
        <w:t>esente IVA</w:t>
      </w:r>
      <w:r w:rsidRPr="004020E4">
        <w:rPr>
          <w:rFonts w:ascii="Open Sans" w:eastAsia="Times New Roman" w:hAnsi="Open Sans" w:cs="Open Sans"/>
          <w:color w:val="2D2D2D"/>
          <w:sz w:val="21"/>
          <w:szCs w:val="21"/>
          <w:lang w:eastAsia="it-IT"/>
        </w:rPr>
        <w:t>.</w:t>
      </w:r>
    </w:p>
    <w:p w14:paraId="5674B463" w14:textId="61276033" w:rsidR="004020E4" w:rsidRPr="004020E4" w:rsidRDefault="004020E4" w:rsidP="004020E4">
      <w:pPr>
        <w:pBdr>
          <w:top w:val="dotted" w:sz="6" w:space="0" w:color="03ACFD"/>
          <w:bottom w:val="dotted" w:sz="6" w:space="0" w:color="03ACFD"/>
        </w:pBdr>
        <w:shd w:val="clear" w:color="auto" w:fill="FFFFFF"/>
        <w:spacing w:before="150" w:after="225" w:line="300" w:lineRule="atLeast"/>
        <w:jc w:val="both"/>
        <w:rPr>
          <w:rFonts w:ascii="Open Sans" w:eastAsia="Times New Roman" w:hAnsi="Open Sans" w:cs="Open Sans"/>
          <w:i/>
          <w:iCs/>
          <w:color w:val="2D2D2D"/>
          <w:sz w:val="21"/>
          <w:szCs w:val="21"/>
          <w:lang w:eastAsia="it-IT"/>
        </w:rPr>
      </w:pPr>
      <w:r w:rsidRPr="004020E4">
        <w:rPr>
          <w:rFonts w:ascii="Open Sans" w:eastAsia="Times New Roman" w:hAnsi="Open Sans" w:cs="Open Sans"/>
          <w:i/>
          <w:iCs/>
          <w:color w:val="2D2D2D"/>
          <w:sz w:val="21"/>
          <w:szCs w:val="21"/>
          <w:lang w:eastAsia="it-IT"/>
        </w:rPr>
        <w:t>La norma di riferimento è l’</w:t>
      </w:r>
      <w:r w:rsidR="00AD7156">
        <w:rPr>
          <w:rFonts w:ascii="Open Sans" w:eastAsia="Times New Roman" w:hAnsi="Open Sans" w:cs="Open Sans"/>
          <w:i/>
          <w:iCs/>
          <w:color w:val="2D2D2D"/>
          <w:sz w:val="21"/>
          <w:szCs w:val="21"/>
          <w:lang w:eastAsia="it-IT"/>
        </w:rPr>
        <w:t>art. 10, primo comma,</w:t>
      </w:r>
      <w:r w:rsidRPr="004020E4">
        <w:rPr>
          <w:rFonts w:ascii="Open Sans" w:eastAsia="Times New Roman" w:hAnsi="Open Sans" w:cs="Open Sans"/>
          <w:i/>
          <w:iCs/>
          <w:color w:val="2D2D2D"/>
          <w:sz w:val="21"/>
          <w:szCs w:val="21"/>
          <w:lang w:eastAsia="it-IT"/>
        </w:rPr>
        <w:t xml:space="preserve"> n. 27-quinquies), del D.P.R. n. 633/1972, il quale prevede l’</w:t>
      </w:r>
      <w:r w:rsidRPr="004020E4">
        <w:rPr>
          <w:rFonts w:ascii="Open Sans" w:eastAsia="Times New Roman" w:hAnsi="Open Sans" w:cs="Open Sans"/>
          <w:b/>
          <w:bCs/>
          <w:i/>
          <w:iCs/>
          <w:color w:val="2D2D2D"/>
          <w:sz w:val="21"/>
          <w:szCs w:val="21"/>
          <w:lang w:eastAsia="it-IT"/>
        </w:rPr>
        <w:t>esenzione</w:t>
      </w:r>
      <w:r w:rsidRPr="004020E4">
        <w:rPr>
          <w:rFonts w:ascii="Open Sans" w:eastAsia="Times New Roman" w:hAnsi="Open Sans" w:cs="Open Sans"/>
          <w:i/>
          <w:iCs/>
          <w:color w:val="2D2D2D"/>
          <w:sz w:val="21"/>
          <w:szCs w:val="21"/>
          <w:lang w:eastAsia="it-IT"/>
        </w:rPr>
        <w:t> per “le cessioni a titolo oneroso che hanno per oggetto beni acquistati o importati senza il diritto alla detrazione totale della relativa imposta ai sensi degli articoli 19, 19-bis1 e 19-bis2” del medesimo decreto IVA.</w:t>
      </w:r>
    </w:p>
    <w:p w14:paraId="56390BC9" w14:textId="77777777" w:rsidR="004020E4" w:rsidRPr="004020E4" w:rsidRDefault="004020E4" w:rsidP="004020E4">
      <w:pPr>
        <w:shd w:val="clear" w:color="auto" w:fill="FFFFFF"/>
        <w:spacing w:before="150" w:after="225" w:line="300" w:lineRule="atLeast"/>
        <w:jc w:val="both"/>
        <w:rPr>
          <w:rFonts w:ascii="Open Sans" w:eastAsia="Times New Roman" w:hAnsi="Open Sans" w:cs="Open Sans"/>
          <w:color w:val="2D2D2D"/>
          <w:sz w:val="21"/>
          <w:szCs w:val="21"/>
          <w:lang w:eastAsia="it-IT"/>
        </w:rPr>
      </w:pPr>
      <w:r w:rsidRPr="004020E4">
        <w:rPr>
          <w:rFonts w:ascii="Open Sans" w:eastAsia="Times New Roman" w:hAnsi="Open Sans" w:cs="Open Sans"/>
          <w:color w:val="2D2D2D"/>
          <w:sz w:val="21"/>
          <w:szCs w:val="21"/>
          <w:lang w:eastAsia="it-IT"/>
        </w:rPr>
        <w:t>Tale fattispecie si configura nel caso in cui un soggetto IVA acquisti un veicolo precedentemente posseduto da:</w:t>
      </w:r>
    </w:p>
    <w:p w14:paraId="65860558" w14:textId="77777777" w:rsidR="004020E4" w:rsidRPr="004020E4" w:rsidRDefault="004020E4" w:rsidP="004020E4">
      <w:pPr>
        <w:numPr>
          <w:ilvl w:val="0"/>
          <w:numId w:val="12"/>
        </w:numPr>
        <w:shd w:val="clear" w:color="auto" w:fill="FFFFFF"/>
        <w:spacing w:before="100" w:beforeAutospacing="1" w:after="100" w:afterAutospacing="1" w:line="300" w:lineRule="atLeast"/>
        <w:jc w:val="both"/>
        <w:rPr>
          <w:rFonts w:ascii="Open Sans" w:eastAsia="Times New Roman" w:hAnsi="Open Sans" w:cs="Open Sans"/>
          <w:color w:val="2D2D2D"/>
          <w:sz w:val="21"/>
          <w:szCs w:val="21"/>
          <w:lang w:eastAsia="it-IT"/>
        </w:rPr>
      </w:pPr>
      <w:r w:rsidRPr="004020E4">
        <w:rPr>
          <w:rFonts w:ascii="Open Sans" w:eastAsia="Times New Roman" w:hAnsi="Open Sans" w:cs="Open Sans"/>
          <w:color w:val="2D2D2D"/>
          <w:sz w:val="21"/>
          <w:szCs w:val="21"/>
          <w:lang w:eastAsia="it-IT"/>
        </w:rPr>
        <w:t>un </w:t>
      </w:r>
      <w:r w:rsidRPr="004020E4">
        <w:rPr>
          <w:rFonts w:ascii="Open Sans" w:eastAsia="Times New Roman" w:hAnsi="Open Sans" w:cs="Open Sans"/>
          <w:b/>
          <w:bCs/>
          <w:color w:val="2D2D2D"/>
          <w:sz w:val="21"/>
          <w:szCs w:val="21"/>
          <w:lang w:eastAsia="it-IT"/>
        </w:rPr>
        <w:t>soggetto che, effettuando solo operazioni esenti</w:t>
      </w:r>
      <w:r w:rsidRPr="004020E4">
        <w:rPr>
          <w:rFonts w:ascii="Open Sans" w:eastAsia="Times New Roman" w:hAnsi="Open Sans" w:cs="Open Sans"/>
          <w:color w:val="2D2D2D"/>
          <w:sz w:val="21"/>
          <w:szCs w:val="21"/>
          <w:lang w:eastAsia="it-IT"/>
        </w:rPr>
        <w:t>, non aveva potuto detrarre l’IVA sull’acquisto (ad esempio, impresa che acquista l’autovettura prima utilizzata da un medico);</w:t>
      </w:r>
    </w:p>
    <w:p w14:paraId="6187ED50" w14:textId="77777777" w:rsidR="004020E4" w:rsidRPr="004020E4" w:rsidRDefault="004020E4" w:rsidP="004020E4">
      <w:pPr>
        <w:numPr>
          <w:ilvl w:val="0"/>
          <w:numId w:val="12"/>
        </w:numPr>
        <w:shd w:val="clear" w:color="auto" w:fill="FFFFFF"/>
        <w:spacing w:before="100" w:beforeAutospacing="1" w:after="100" w:afterAutospacing="1" w:line="300" w:lineRule="atLeast"/>
        <w:jc w:val="both"/>
        <w:rPr>
          <w:rFonts w:ascii="Open Sans" w:eastAsia="Times New Roman" w:hAnsi="Open Sans" w:cs="Open Sans"/>
          <w:color w:val="2D2D2D"/>
          <w:sz w:val="21"/>
          <w:szCs w:val="21"/>
          <w:lang w:eastAsia="it-IT"/>
        </w:rPr>
      </w:pPr>
      <w:r w:rsidRPr="004020E4">
        <w:rPr>
          <w:rFonts w:ascii="Open Sans" w:eastAsia="Times New Roman" w:hAnsi="Open Sans" w:cs="Open Sans"/>
          <w:color w:val="2D2D2D"/>
          <w:sz w:val="21"/>
          <w:szCs w:val="21"/>
          <w:lang w:eastAsia="it-IT"/>
        </w:rPr>
        <w:t>un soggetto IVA che, in base alla normativa vigente, </w:t>
      </w:r>
      <w:r w:rsidRPr="004020E4">
        <w:rPr>
          <w:rFonts w:ascii="Open Sans" w:eastAsia="Times New Roman" w:hAnsi="Open Sans" w:cs="Open Sans"/>
          <w:b/>
          <w:bCs/>
          <w:color w:val="2D2D2D"/>
          <w:sz w:val="21"/>
          <w:szCs w:val="21"/>
          <w:lang w:eastAsia="it-IT"/>
        </w:rPr>
        <w:t>non aveva potuto detrarre l’IVA</w:t>
      </w:r>
      <w:r w:rsidRPr="004020E4">
        <w:rPr>
          <w:rFonts w:ascii="Open Sans" w:eastAsia="Times New Roman" w:hAnsi="Open Sans" w:cs="Open Sans"/>
          <w:color w:val="2D2D2D"/>
          <w:sz w:val="21"/>
          <w:szCs w:val="21"/>
          <w:lang w:eastAsia="it-IT"/>
        </w:rPr>
        <w:t>.</w:t>
      </w:r>
    </w:p>
    <w:p w14:paraId="36A808EE" w14:textId="77777777" w:rsidR="004020E4" w:rsidRPr="004020E4" w:rsidRDefault="004020E4" w:rsidP="004020E4">
      <w:pPr>
        <w:shd w:val="clear" w:color="auto" w:fill="FFFFFF"/>
        <w:spacing w:before="150" w:after="225" w:line="300" w:lineRule="atLeast"/>
        <w:jc w:val="both"/>
        <w:rPr>
          <w:rFonts w:ascii="Open Sans" w:eastAsia="Times New Roman" w:hAnsi="Open Sans" w:cs="Open Sans"/>
          <w:color w:val="2D2D2D"/>
          <w:sz w:val="21"/>
          <w:szCs w:val="21"/>
          <w:lang w:eastAsia="it-IT"/>
        </w:rPr>
      </w:pPr>
      <w:r w:rsidRPr="004020E4">
        <w:rPr>
          <w:rFonts w:ascii="Open Sans" w:eastAsia="Times New Roman" w:hAnsi="Open Sans" w:cs="Open Sans"/>
          <w:b/>
          <w:bCs/>
          <w:color w:val="2D2D2D"/>
          <w:sz w:val="21"/>
          <w:szCs w:val="21"/>
          <w:lang w:eastAsia="it-IT"/>
        </w:rPr>
        <w:t>Esempio</w:t>
      </w:r>
      <w:r w:rsidRPr="004020E4">
        <w:rPr>
          <w:rFonts w:ascii="Open Sans" w:eastAsia="Times New Roman" w:hAnsi="Open Sans" w:cs="Open Sans"/>
          <w:b/>
          <w:bCs/>
          <w:color w:val="2D2D2D"/>
          <w:sz w:val="21"/>
          <w:szCs w:val="21"/>
          <w:lang w:eastAsia="it-IT"/>
        </w:rPr>
        <w:br/>
      </w:r>
      <w:r w:rsidRPr="004020E4">
        <w:rPr>
          <w:rFonts w:ascii="Open Sans" w:eastAsia="Times New Roman" w:hAnsi="Open Sans" w:cs="Open Sans"/>
          <w:color w:val="2D2D2D"/>
          <w:sz w:val="21"/>
          <w:szCs w:val="21"/>
          <w:lang w:eastAsia="it-IT"/>
        </w:rPr>
        <w:t>In data 15 marzo 2021, l’impresa Alfa acquista un’autovettura dal dott. Rossi, medico, per un importo di 3.000 euro, importo esente da IVA, in quanto l’IVA era stata all’origine integralmente non detratta.</w:t>
      </w:r>
      <w:r w:rsidRPr="004020E4">
        <w:rPr>
          <w:rFonts w:ascii="Open Sans" w:eastAsia="Times New Roman" w:hAnsi="Open Sans" w:cs="Open Sans"/>
          <w:color w:val="2D2D2D"/>
          <w:sz w:val="21"/>
          <w:szCs w:val="21"/>
          <w:lang w:eastAsia="it-IT"/>
        </w:rPr>
        <w:br/>
        <w:t>Nella fattura di vendita vanno riportate le seguenti indicazioni:</w:t>
      </w:r>
    </w:p>
    <w:tbl>
      <w:tblPr>
        <w:tblW w:w="0" w:type="auto"/>
        <w:jc w:val="center"/>
        <w:tblBorders>
          <w:top w:val="single" w:sz="6" w:space="0" w:color="C1C1C1"/>
          <w:left w:val="single" w:sz="6" w:space="0" w:color="C1C1C1"/>
          <w:bottom w:val="single" w:sz="6" w:space="0" w:color="C1C1C1"/>
          <w:right w:val="single" w:sz="6" w:space="0" w:color="C1C1C1"/>
        </w:tblBorders>
        <w:tblCellMar>
          <w:left w:w="0" w:type="dxa"/>
          <w:right w:w="0" w:type="dxa"/>
        </w:tblCellMar>
        <w:tblLook w:val="04A0" w:firstRow="1" w:lastRow="0" w:firstColumn="1" w:lastColumn="0" w:noHBand="0" w:noVBand="1"/>
      </w:tblPr>
      <w:tblGrid>
        <w:gridCol w:w="7252"/>
        <w:gridCol w:w="1608"/>
      </w:tblGrid>
      <w:tr w:rsidR="004020E4" w:rsidRPr="004020E4" w14:paraId="77D706D5" w14:textId="77777777" w:rsidTr="004020E4">
        <w:trPr>
          <w:jc w:val="center"/>
        </w:trPr>
        <w:tc>
          <w:tcPr>
            <w:tcW w:w="0" w:type="auto"/>
            <w:tcBorders>
              <w:top w:val="single" w:sz="6" w:space="0" w:color="C1C1C1"/>
              <w:left w:val="single" w:sz="6" w:space="0" w:color="C1C1C1"/>
              <w:bottom w:val="single" w:sz="6" w:space="0" w:color="C1C1C1"/>
              <w:right w:val="single" w:sz="6" w:space="0" w:color="C1C1C1"/>
            </w:tcBorders>
            <w:shd w:val="clear" w:color="auto" w:fill="auto"/>
            <w:noWrap/>
            <w:tcMar>
              <w:top w:w="150" w:type="dxa"/>
              <w:left w:w="150" w:type="dxa"/>
              <w:bottom w:w="150" w:type="dxa"/>
              <w:right w:w="150" w:type="dxa"/>
            </w:tcMar>
            <w:vAlign w:val="center"/>
            <w:hideMark/>
          </w:tcPr>
          <w:p w14:paraId="676B5765" w14:textId="77777777" w:rsidR="004020E4" w:rsidRPr="004020E4" w:rsidRDefault="004020E4" w:rsidP="004020E4">
            <w:pPr>
              <w:spacing w:before="150" w:after="225" w:line="240" w:lineRule="auto"/>
              <w:jc w:val="both"/>
              <w:rPr>
                <w:rFonts w:ascii="Open Sans" w:eastAsia="Times New Roman" w:hAnsi="Open Sans" w:cs="Open Sans"/>
                <w:sz w:val="21"/>
                <w:szCs w:val="21"/>
                <w:lang w:eastAsia="it-IT"/>
              </w:rPr>
            </w:pPr>
            <w:r w:rsidRPr="004020E4">
              <w:rPr>
                <w:rFonts w:ascii="Open Sans" w:eastAsia="Times New Roman" w:hAnsi="Open Sans" w:cs="Open Sans"/>
                <w:sz w:val="21"/>
                <w:szCs w:val="21"/>
                <w:lang w:eastAsia="it-IT"/>
              </w:rPr>
              <w:t>Prezzo di cessione autovettura targata BC 010 XV</w:t>
            </w:r>
          </w:p>
        </w:tc>
        <w:tc>
          <w:tcPr>
            <w:tcW w:w="0" w:type="auto"/>
            <w:tcBorders>
              <w:top w:val="single" w:sz="6" w:space="0" w:color="C1C1C1"/>
              <w:left w:val="single" w:sz="6" w:space="0" w:color="C1C1C1"/>
              <w:bottom w:val="single" w:sz="6" w:space="0" w:color="C1C1C1"/>
              <w:right w:val="single" w:sz="6" w:space="0" w:color="C1C1C1"/>
            </w:tcBorders>
            <w:shd w:val="clear" w:color="auto" w:fill="auto"/>
            <w:noWrap/>
            <w:tcMar>
              <w:top w:w="150" w:type="dxa"/>
              <w:left w:w="150" w:type="dxa"/>
              <w:bottom w:w="150" w:type="dxa"/>
              <w:right w:w="150" w:type="dxa"/>
            </w:tcMar>
            <w:vAlign w:val="center"/>
            <w:hideMark/>
          </w:tcPr>
          <w:p w14:paraId="1C049BBB" w14:textId="77777777" w:rsidR="004020E4" w:rsidRPr="004020E4" w:rsidRDefault="004020E4" w:rsidP="004020E4">
            <w:pPr>
              <w:spacing w:before="150" w:after="225" w:line="240" w:lineRule="auto"/>
              <w:jc w:val="both"/>
              <w:rPr>
                <w:rFonts w:ascii="Open Sans" w:eastAsia="Times New Roman" w:hAnsi="Open Sans" w:cs="Open Sans"/>
                <w:sz w:val="21"/>
                <w:szCs w:val="21"/>
                <w:lang w:eastAsia="it-IT"/>
              </w:rPr>
            </w:pPr>
            <w:r w:rsidRPr="004020E4">
              <w:rPr>
                <w:rFonts w:ascii="Open Sans" w:eastAsia="Times New Roman" w:hAnsi="Open Sans" w:cs="Open Sans"/>
                <w:sz w:val="21"/>
                <w:szCs w:val="21"/>
                <w:lang w:eastAsia="it-IT"/>
              </w:rPr>
              <w:t>5.000,00</w:t>
            </w:r>
          </w:p>
        </w:tc>
      </w:tr>
      <w:tr w:rsidR="004020E4" w:rsidRPr="004020E4" w14:paraId="413DB944" w14:textId="77777777" w:rsidTr="004020E4">
        <w:trPr>
          <w:jc w:val="center"/>
        </w:trPr>
        <w:tc>
          <w:tcPr>
            <w:tcW w:w="0" w:type="auto"/>
            <w:tcBorders>
              <w:top w:val="single" w:sz="6" w:space="0" w:color="C1C1C1"/>
              <w:left w:val="single" w:sz="6" w:space="0" w:color="C1C1C1"/>
              <w:bottom w:val="single" w:sz="6" w:space="0" w:color="C1C1C1"/>
              <w:right w:val="single" w:sz="6" w:space="0" w:color="C1C1C1"/>
            </w:tcBorders>
            <w:shd w:val="clear" w:color="auto" w:fill="auto"/>
            <w:noWrap/>
            <w:tcMar>
              <w:top w:w="150" w:type="dxa"/>
              <w:left w:w="150" w:type="dxa"/>
              <w:bottom w:w="150" w:type="dxa"/>
              <w:right w:w="150" w:type="dxa"/>
            </w:tcMar>
            <w:vAlign w:val="center"/>
            <w:hideMark/>
          </w:tcPr>
          <w:p w14:paraId="0F2E1889" w14:textId="77777777" w:rsidR="004020E4" w:rsidRPr="004020E4" w:rsidRDefault="004020E4" w:rsidP="004020E4">
            <w:pPr>
              <w:spacing w:before="150" w:after="225" w:line="240" w:lineRule="auto"/>
              <w:jc w:val="both"/>
              <w:rPr>
                <w:rFonts w:ascii="Open Sans" w:eastAsia="Times New Roman" w:hAnsi="Open Sans" w:cs="Open Sans"/>
                <w:sz w:val="21"/>
                <w:szCs w:val="21"/>
                <w:lang w:eastAsia="it-IT"/>
              </w:rPr>
            </w:pPr>
            <w:r w:rsidRPr="004020E4">
              <w:rPr>
                <w:rFonts w:ascii="Open Sans" w:eastAsia="Times New Roman" w:hAnsi="Open Sans" w:cs="Open Sans"/>
                <w:sz w:val="21"/>
                <w:szCs w:val="21"/>
                <w:lang w:eastAsia="it-IT"/>
              </w:rPr>
              <w:lastRenderedPageBreak/>
              <w:t>Totale fattura</w:t>
            </w:r>
          </w:p>
        </w:tc>
        <w:tc>
          <w:tcPr>
            <w:tcW w:w="0" w:type="auto"/>
            <w:tcBorders>
              <w:top w:val="single" w:sz="6" w:space="0" w:color="C1C1C1"/>
              <w:left w:val="single" w:sz="6" w:space="0" w:color="C1C1C1"/>
              <w:bottom w:val="single" w:sz="6" w:space="0" w:color="C1C1C1"/>
              <w:right w:val="single" w:sz="6" w:space="0" w:color="C1C1C1"/>
            </w:tcBorders>
            <w:shd w:val="clear" w:color="auto" w:fill="auto"/>
            <w:noWrap/>
            <w:tcMar>
              <w:top w:w="150" w:type="dxa"/>
              <w:left w:w="150" w:type="dxa"/>
              <w:bottom w:w="150" w:type="dxa"/>
              <w:right w:w="150" w:type="dxa"/>
            </w:tcMar>
            <w:vAlign w:val="center"/>
            <w:hideMark/>
          </w:tcPr>
          <w:p w14:paraId="766FFCAF" w14:textId="77777777" w:rsidR="004020E4" w:rsidRPr="004020E4" w:rsidRDefault="004020E4" w:rsidP="004020E4">
            <w:pPr>
              <w:spacing w:before="150" w:after="225" w:line="240" w:lineRule="auto"/>
              <w:jc w:val="both"/>
              <w:rPr>
                <w:rFonts w:ascii="Open Sans" w:eastAsia="Times New Roman" w:hAnsi="Open Sans" w:cs="Open Sans"/>
                <w:sz w:val="21"/>
                <w:szCs w:val="21"/>
                <w:lang w:eastAsia="it-IT"/>
              </w:rPr>
            </w:pPr>
            <w:r w:rsidRPr="004020E4">
              <w:rPr>
                <w:rFonts w:ascii="Open Sans" w:eastAsia="Times New Roman" w:hAnsi="Open Sans" w:cs="Open Sans"/>
                <w:sz w:val="21"/>
                <w:szCs w:val="21"/>
                <w:lang w:eastAsia="it-IT"/>
              </w:rPr>
              <w:t>5.000,00</w:t>
            </w:r>
          </w:p>
        </w:tc>
      </w:tr>
      <w:tr w:rsidR="004020E4" w:rsidRPr="004020E4" w14:paraId="2CE2AD61" w14:textId="77777777" w:rsidTr="004020E4">
        <w:trPr>
          <w:jc w:val="center"/>
        </w:trPr>
        <w:tc>
          <w:tcPr>
            <w:tcW w:w="0" w:type="auto"/>
            <w:gridSpan w:val="2"/>
            <w:tcBorders>
              <w:top w:val="single" w:sz="6" w:space="0" w:color="C1C1C1"/>
              <w:left w:val="single" w:sz="6" w:space="0" w:color="C1C1C1"/>
              <w:bottom w:val="single" w:sz="6" w:space="0" w:color="C1C1C1"/>
              <w:right w:val="single" w:sz="6" w:space="0" w:color="C1C1C1"/>
            </w:tcBorders>
            <w:shd w:val="clear" w:color="auto" w:fill="auto"/>
            <w:tcMar>
              <w:top w:w="150" w:type="dxa"/>
              <w:left w:w="150" w:type="dxa"/>
              <w:bottom w:w="150" w:type="dxa"/>
              <w:right w:w="150" w:type="dxa"/>
            </w:tcMar>
            <w:hideMark/>
          </w:tcPr>
          <w:p w14:paraId="77F92A8F" w14:textId="108C0C4A" w:rsidR="004020E4" w:rsidRPr="004020E4" w:rsidRDefault="004020E4" w:rsidP="004020E4">
            <w:pPr>
              <w:spacing w:before="150" w:after="225" w:line="240" w:lineRule="auto"/>
              <w:jc w:val="both"/>
              <w:rPr>
                <w:rFonts w:ascii="Open Sans" w:eastAsia="Times New Roman" w:hAnsi="Open Sans" w:cs="Open Sans"/>
                <w:sz w:val="21"/>
                <w:szCs w:val="21"/>
                <w:lang w:eastAsia="it-IT"/>
              </w:rPr>
            </w:pPr>
            <w:r w:rsidRPr="004020E4">
              <w:rPr>
                <w:rFonts w:ascii="Open Sans" w:eastAsia="Times New Roman" w:hAnsi="Open Sans" w:cs="Open Sans"/>
                <w:sz w:val="21"/>
                <w:szCs w:val="21"/>
                <w:lang w:eastAsia="it-IT"/>
              </w:rPr>
              <w:t>Importo esente da IVA ex </w:t>
            </w:r>
            <w:r w:rsidR="00AD7156">
              <w:rPr>
                <w:rFonts w:ascii="Open Sans" w:eastAsia="Times New Roman" w:hAnsi="Open Sans" w:cs="Open Sans"/>
                <w:sz w:val="21"/>
                <w:szCs w:val="21"/>
                <w:lang w:eastAsia="it-IT"/>
              </w:rPr>
              <w:t>art. 10, primo comma,</w:t>
            </w:r>
            <w:r w:rsidRPr="004020E4">
              <w:rPr>
                <w:rFonts w:ascii="Open Sans" w:eastAsia="Times New Roman" w:hAnsi="Open Sans" w:cs="Open Sans"/>
                <w:sz w:val="21"/>
                <w:szCs w:val="21"/>
                <w:lang w:eastAsia="it-IT"/>
              </w:rPr>
              <w:t xml:space="preserve"> n. 27-quinquies), del D.P.R. n. 633/1972</w:t>
            </w:r>
          </w:p>
        </w:tc>
      </w:tr>
    </w:tbl>
    <w:p w14:paraId="0F223EC7" w14:textId="77777777" w:rsidR="004020E4" w:rsidRPr="004020E4" w:rsidRDefault="004020E4" w:rsidP="004020E4">
      <w:pPr>
        <w:shd w:val="clear" w:color="auto" w:fill="FFFFFF"/>
        <w:spacing w:before="150" w:after="225" w:line="300" w:lineRule="atLeast"/>
        <w:jc w:val="both"/>
        <w:rPr>
          <w:rFonts w:ascii="Open Sans" w:eastAsia="Times New Roman" w:hAnsi="Open Sans" w:cs="Open Sans"/>
          <w:color w:val="2D2D2D"/>
          <w:sz w:val="21"/>
          <w:szCs w:val="21"/>
          <w:lang w:eastAsia="it-IT"/>
        </w:rPr>
      </w:pPr>
      <w:r w:rsidRPr="004020E4">
        <w:rPr>
          <w:rFonts w:ascii="Open Sans" w:eastAsia="Times New Roman" w:hAnsi="Open Sans" w:cs="Open Sans"/>
          <w:color w:val="2D2D2D"/>
          <w:sz w:val="21"/>
          <w:szCs w:val="21"/>
          <w:lang w:eastAsia="it-IT"/>
        </w:rPr>
        <w:t>La successiva cessione del veicolo è effettuata </w:t>
      </w:r>
      <w:r w:rsidRPr="004020E4">
        <w:rPr>
          <w:rFonts w:ascii="Open Sans" w:eastAsia="Times New Roman" w:hAnsi="Open Sans" w:cs="Open Sans"/>
          <w:b/>
          <w:bCs/>
          <w:color w:val="2D2D2D"/>
          <w:sz w:val="21"/>
          <w:szCs w:val="21"/>
          <w:lang w:eastAsia="it-IT"/>
        </w:rPr>
        <w:t>assoggettando a IVA l’intero corrispettivo</w:t>
      </w:r>
      <w:r w:rsidRPr="004020E4">
        <w:rPr>
          <w:rFonts w:ascii="Open Sans" w:eastAsia="Times New Roman" w:hAnsi="Open Sans" w:cs="Open Sans"/>
          <w:color w:val="2D2D2D"/>
          <w:sz w:val="21"/>
          <w:szCs w:val="21"/>
          <w:lang w:eastAsia="it-IT"/>
        </w:rPr>
        <w:t> della cessione, oppure applicando il regime del margine analitico (cfr. paragrafo soggetti privati).</w:t>
      </w:r>
    </w:p>
    <w:p w14:paraId="2FCF1848" w14:textId="77777777" w:rsidR="004020E4" w:rsidRPr="004020E4" w:rsidRDefault="004020E4" w:rsidP="004020E4">
      <w:pPr>
        <w:shd w:val="clear" w:color="auto" w:fill="FFFFFF"/>
        <w:spacing w:before="150" w:after="225" w:line="300" w:lineRule="atLeast"/>
        <w:jc w:val="both"/>
        <w:rPr>
          <w:rFonts w:ascii="Open Sans" w:eastAsia="Times New Roman" w:hAnsi="Open Sans" w:cs="Open Sans"/>
          <w:color w:val="2D2D2D"/>
          <w:sz w:val="21"/>
          <w:szCs w:val="21"/>
          <w:lang w:eastAsia="it-IT"/>
        </w:rPr>
      </w:pPr>
      <w:r w:rsidRPr="004020E4">
        <w:rPr>
          <w:rFonts w:ascii="Open Sans" w:eastAsia="Times New Roman" w:hAnsi="Open Sans" w:cs="Open Sans"/>
          <w:b/>
          <w:bCs/>
          <w:color w:val="2D2D2D"/>
          <w:sz w:val="21"/>
          <w:szCs w:val="21"/>
          <w:lang w:eastAsia="it-IT"/>
        </w:rPr>
        <w:t>Esempio</w:t>
      </w:r>
      <w:r w:rsidRPr="004020E4">
        <w:rPr>
          <w:rFonts w:ascii="Open Sans" w:eastAsia="Times New Roman" w:hAnsi="Open Sans" w:cs="Open Sans"/>
          <w:b/>
          <w:bCs/>
          <w:color w:val="2D2D2D"/>
          <w:sz w:val="21"/>
          <w:szCs w:val="21"/>
          <w:lang w:eastAsia="it-IT"/>
        </w:rPr>
        <w:br/>
      </w:r>
      <w:r w:rsidRPr="004020E4">
        <w:rPr>
          <w:rFonts w:ascii="Open Sans" w:eastAsia="Times New Roman" w:hAnsi="Open Sans" w:cs="Open Sans"/>
          <w:color w:val="2D2D2D"/>
          <w:sz w:val="21"/>
          <w:szCs w:val="21"/>
          <w:lang w:eastAsia="it-IT"/>
        </w:rPr>
        <w:t>Nel corso del 2022, l’impresa Alfa rivende il veicolo di cui all’esempio precedente al sig. Bianchi, rappresentante di commercio, per un importo di 2.000 euro + IVA. </w:t>
      </w:r>
    </w:p>
    <w:tbl>
      <w:tblPr>
        <w:tblW w:w="0" w:type="auto"/>
        <w:jc w:val="center"/>
        <w:tblBorders>
          <w:top w:val="single" w:sz="6" w:space="0" w:color="C1C1C1"/>
          <w:left w:val="single" w:sz="6" w:space="0" w:color="C1C1C1"/>
          <w:bottom w:val="single" w:sz="6" w:space="0" w:color="C1C1C1"/>
          <w:right w:val="single" w:sz="6" w:space="0" w:color="C1C1C1"/>
        </w:tblBorders>
        <w:tblCellMar>
          <w:left w:w="0" w:type="dxa"/>
          <w:right w:w="0" w:type="dxa"/>
        </w:tblCellMar>
        <w:tblLook w:val="04A0" w:firstRow="1" w:lastRow="0" w:firstColumn="1" w:lastColumn="0" w:noHBand="0" w:noVBand="1"/>
      </w:tblPr>
      <w:tblGrid>
        <w:gridCol w:w="5086"/>
        <w:gridCol w:w="1128"/>
      </w:tblGrid>
      <w:tr w:rsidR="004020E4" w:rsidRPr="004020E4" w14:paraId="1C91B050" w14:textId="77777777" w:rsidTr="004020E4">
        <w:trPr>
          <w:jc w:val="center"/>
        </w:trPr>
        <w:tc>
          <w:tcPr>
            <w:tcW w:w="0" w:type="auto"/>
            <w:tcBorders>
              <w:top w:val="single" w:sz="6" w:space="0" w:color="C1C1C1"/>
              <w:left w:val="single" w:sz="6" w:space="0" w:color="C1C1C1"/>
              <w:bottom w:val="single" w:sz="6" w:space="0" w:color="C1C1C1"/>
              <w:right w:val="single" w:sz="6" w:space="0" w:color="C1C1C1"/>
            </w:tcBorders>
            <w:shd w:val="clear" w:color="auto" w:fill="auto"/>
            <w:noWrap/>
            <w:tcMar>
              <w:top w:w="150" w:type="dxa"/>
              <w:left w:w="150" w:type="dxa"/>
              <w:bottom w:w="150" w:type="dxa"/>
              <w:right w:w="150" w:type="dxa"/>
            </w:tcMar>
            <w:vAlign w:val="center"/>
            <w:hideMark/>
          </w:tcPr>
          <w:p w14:paraId="36E360A4" w14:textId="77777777" w:rsidR="004020E4" w:rsidRPr="004020E4" w:rsidRDefault="004020E4" w:rsidP="004020E4">
            <w:pPr>
              <w:spacing w:before="150" w:after="225" w:line="240" w:lineRule="auto"/>
              <w:jc w:val="both"/>
              <w:rPr>
                <w:rFonts w:ascii="Open Sans" w:eastAsia="Times New Roman" w:hAnsi="Open Sans" w:cs="Open Sans"/>
                <w:sz w:val="21"/>
                <w:szCs w:val="21"/>
                <w:lang w:eastAsia="it-IT"/>
              </w:rPr>
            </w:pPr>
            <w:r w:rsidRPr="004020E4">
              <w:rPr>
                <w:rFonts w:ascii="Open Sans" w:eastAsia="Times New Roman" w:hAnsi="Open Sans" w:cs="Open Sans"/>
                <w:sz w:val="21"/>
                <w:szCs w:val="21"/>
                <w:lang w:eastAsia="it-IT"/>
              </w:rPr>
              <w:t>Prezzo di cessione autovettura targata BC 010 XV</w:t>
            </w:r>
          </w:p>
        </w:tc>
        <w:tc>
          <w:tcPr>
            <w:tcW w:w="0" w:type="auto"/>
            <w:tcBorders>
              <w:top w:val="single" w:sz="6" w:space="0" w:color="C1C1C1"/>
              <w:left w:val="single" w:sz="6" w:space="0" w:color="C1C1C1"/>
              <w:bottom w:val="single" w:sz="6" w:space="0" w:color="C1C1C1"/>
              <w:right w:val="single" w:sz="6" w:space="0" w:color="C1C1C1"/>
            </w:tcBorders>
            <w:shd w:val="clear" w:color="auto" w:fill="auto"/>
            <w:tcMar>
              <w:top w:w="150" w:type="dxa"/>
              <w:left w:w="150" w:type="dxa"/>
              <w:bottom w:w="150" w:type="dxa"/>
              <w:right w:w="150" w:type="dxa"/>
            </w:tcMar>
            <w:vAlign w:val="center"/>
            <w:hideMark/>
          </w:tcPr>
          <w:p w14:paraId="4BFF4F4A" w14:textId="77777777" w:rsidR="004020E4" w:rsidRPr="004020E4" w:rsidRDefault="004020E4" w:rsidP="004020E4">
            <w:pPr>
              <w:spacing w:before="150" w:after="225" w:line="240" w:lineRule="auto"/>
              <w:jc w:val="both"/>
              <w:rPr>
                <w:rFonts w:ascii="Open Sans" w:eastAsia="Times New Roman" w:hAnsi="Open Sans" w:cs="Open Sans"/>
                <w:sz w:val="21"/>
                <w:szCs w:val="21"/>
                <w:lang w:eastAsia="it-IT"/>
              </w:rPr>
            </w:pPr>
            <w:r w:rsidRPr="004020E4">
              <w:rPr>
                <w:rFonts w:ascii="Open Sans" w:eastAsia="Times New Roman" w:hAnsi="Open Sans" w:cs="Open Sans"/>
                <w:sz w:val="21"/>
                <w:szCs w:val="21"/>
                <w:lang w:eastAsia="it-IT"/>
              </w:rPr>
              <w:t>2.000,00</w:t>
            </w:r>
          </w:p>
        </w:tc>
      </w:tr>
      <w:tr w:rsidR="004020E4" w:rsidRPr="004020E4" w14:paraId="747D9846" w14:textId="77777777" w:rsidTr="004020E4">
        <w:trPr>
          <w:jc w:val="center"/>
        </w:trPr>
        <w:tc>
          <w:tcPr>
            <w:tcW w:w="0" w:type="auto"/>
            <w:tcBorders>
              <w:top w:val="single" w:sz="6" w:space="0" w:color="C1C1C1"/>
              <w:left w:val="single" w:sz="6" w:space="0" w:color="C1C1C1"/>
              <w:bottom w:val="single" w:sz="6" w:space="0" w:color="C1C1C1"/>
              <w:right w:val="single" w:sz="6" w:space="0" w:color="C1C1C1"/>
            </w:tcBorders>
            <w:shd w:val="clear" w:color="auto" w:fill="auto"/>
            <w:noWrap/>
            <w:tcMar>
              <w:top w:w="150" w:type="dxa"/>
              <w:left w:w="150" w:type="dxa"/>
              <w:bottom w:w="150" w:type="dxa"/>
              <w:right w:w="150" w:type="dxa"/>
            </w:tcMar>
            <w:vAlign w:val="center"/>
            <w:hideMark/>
          </w:tcPr>
          <w:p w14:paraId="1C25AC28" w14:textId="77777777" w:rsidR="004020E4" w:rsidRPr="004020E4" w:rsidRDefault="004020E4" w:rsidP="004020E4">
            <w:pPr>
              <w:spacing w:before="150" w:after="225" w:line="240" w:lineRule="auto"/>
              <w:jc w:val="both"/>
              <w:rPr>
                <w:rFonts w:ascii="Open Sans" w:eastAsia="Times New Roman" w:hAnsi="Open Sans" w:cs="Open Sans"/>
                <w:sz w:val="21"/>
                <w:szCs w:val="21"/>
                <w:lang w:eastAsia="it-IT"/>
              </w:rPr>
            </w:pPr>
            <w:r w:rsidRPr="004020E4">
              <w:rPr>
                <w:rFonts w:ascii="Open Sans" w:eastAsia="Times New Roman" w:hAnsi="Open Sans" w:cs="Open Sans"/>
                <w:sz w:val="21"/>
                <w:szCs w:val="21"/>
                <w:lang w:eastAsia="it-IT"/>
              </w:rPr>
              <w:t>IVA 22 per cento</w:t>
            </w:r>
          </w:p>
        </w:tc>
        <w:tc>
          <w:tcPr>
            <w:tcW w:w="0" w:type="auto"/>
            <w:tcBorders>
              <w:top w:val="single" w:sz="6" w:space="0" w:color="C1C1C1"/>
              <w:left w:val="single" w:sz="6" w:space="0" w:color="C1C1C1"/>
              <w:bottom w:val="single" w:sz="6" w:space="0" w:color="C1C1C1"/>
              <w:right w:val="single" w:sz="6" w:space="0" w:color="C1C1C1"/>
            </w:tcBorders>
            <w:shd w:val="clear" w:color="auto" w:fill="auto"/>
            <w:tcMar>
              <w:top w:w="150" w:type="dxa"/>
              <w:left w:w="150" w:type="dxa"/>
              <w:bottom w:w="150" w:type="dxa"/>
              <w:right w:w="150" w:type="dxa"/>
            </w:tcMar>
            <w:vAlign w:val="center"/>
            <w:hideMark/>
          </w:tcPr>
          <w:p w14:paraId="6C4A2BC2" w14:textId="77777777" w:rsidR="004020E4" w:rsidRPr="004020E4" w:rsidRDefault="004020E4" w:rsidP="004020E4">
            <w:pPr>
              <w:spacing w:before="150" w:after="225" w:line="240" w:lineRule="auto"/>
              <w:jc w:val="both"/>
              <w:rPr>
                <w:rFonts w:ascii="Open Sans" w:eastAsia="Times New Roman" w:hAnsi="Open Sans" w:cs="Open Sans"/>
                <w:sz w:val="21"/>
                <w:szCs w:val="21"/>
                <w:lang w:eastAsia="it-IT"/>
              </w:rPr>
            </w:pPr>
            <w:r w:rsidRPr="004020E4">
              <w:rPr>
                <w:rFonts w:ascii="Open Sans" w:eastAsia="Times New Roman" w:hAnsi="Open Sans" w:cs="Open Sans"/>
                <w:sz w:val="21"/>
                <w:szCs w:val="21"/>
                <w:lang w:eastAsia="it-IT"/>
              </w:rPr>
              <w:t>440,00</w:t>
            </w:r>
          </w:p>
        </w:tc>
      </w:tr>
      <w:tr w:rsidR="004020E4" w:rsidRPr="004020E4" w14:paraId="0BD04F23" w14:textId="77777777" w:rsidTr="004020E4">
        <w:trPr>
          <w:jc w:val="center"/>
        </w:trPr>
        <w:tc>
          <w:tcPr>
            <w:tcW w:w="0" w:type="auto"/>
            <w:tcBorders>
              <w:top w:val="single" w:sz="6" w:space="0" w:color="C1C1C1"/>
              <w:left w:val="single" w:sz="6" w:space="0" w:color="C1C1C1"/>
              <w:bottom w:val="single" w:sz="6" w:space="0" w:color="C1C1C1"/>
              <w:right w:val="single" w:sz="6" w:space="0" w:color="C1C1C1"/>
            </w:tcBorders>
            <w:shd w:val="clear" w:color="auto" w:fill="auto"/>
            <w:noWrap/>
            <w:tcMar>
              <w:top w:w="150" w:type="dxa"/>
              <w:left w:w="150" w:type="dxa"/>
              <w:bottom w:w="150" w:type="dxa"/>
              <w:right w:w="150" w:type="dxa"/>
            </w:tcMar>
            <w:vAlign w:val="center"/>
            <w:hideMark/>
          </w:tcPr>
          <w:p w14:paraId="1147BDBA" w14:textId="77777777" w:rsidR="004020E4" w:rsidRPr="004020E4" w:rsidRDefault="004020E4" w:rsidP="004020E4">
            <w:pPr>
              <w:spacing w:before="150" w:after="225" w:line="240" w:lineRule="auto"/>
              <w:jc w:val="both"/>
              <w:rPr>
                <w:rFonts w:ascii="Open Sans" w:eastAsia="Times New Roman" w:hAnsi="Open Sans" w:cs="Open Sans"/>
                <w:sz w:val="21"/>
                <w:szCs w:val="21"/>
                <w:lang w:eastAsia="it-IT"/>
              </w:rPr>
            </w:pPr>
            <w:r w:rsidRPr="004020E4">
              <w:rPr>
                <w:rFonts w:ascii="Open Sans" w:eastAsia="Times New Roman" w:hAnsi="Open Sans" w:cs="Open Sans"/>
                <w:sz w:val="21"/>
                <w:szCs w:val="21"/>
                <w:lang w:eastAsia="it-IT"/>
              </w:rPr>
              <w:t>Totale fattura</w:t>
            </w:r>
          </w:p>
        </w:tc>
        <w:tc>
          <w:tcPr>
            <w:tcW w:w="0" w:type="auto"/>
            <w:tcBorders>
              <w:top w:val="single" w:sz="6" w:space="0" w:color="C1C1C1"/>
              <w:left w:val="single" w:sz="6" w:space="0" w:color="C1C1C1"/>
              <w:bottom w:val="single" w:sz="6" w:space="0" w:color="C1C1C1"/>
              <w:right w:val="single" w:sz="6" w:space="0" w:color="C1C1C1"/>
            </w:tcBorders>
            <w:shd w:val="clear" w:color="auto" w:fill="auto"/>
            <w:tcMar>
              <w:top w:w="150" w:type="dxa"/>
              <w:left w:w="150" w:type="dxa"/>
              <w:bottom w:w="150" w:type="dxa"/>
              <w:right w:w="150" w:type="dxa"/>
            </w:tcMar>
            <w:vAlign w:val="center"/>
            <w:hideMark/>
          </w:tcPr>
          <w:p w14:paraId="08464BA3" w14:textId="77777777" w:rsidR="004020E4" w:rsidRPr="004020E4" w:rsidRDefault="004020E4" w:rsidP="004020E4">
            <w:pPr>
              <w:spacing w:before="150" w:after="225" w:line="240" w:lineRule="auto"/>
              <w:jc w:val="both"/>
              <w:rPr>
                <w:rFonts w:ascii="Open Sans" w:eastAsia="Times New Roman" w:hAnsi="Open Sans" w:cs="Open Sans"/>
                <w:sz w:val="21"/>
                <w:szCs w:val="21"/>
                <w:lang w:eastAsia="it-IT"/>
              </w:rPr>
            </w:pPr>
            <w:r w:rsidRPr="004020E4">
              <w:rPr>
                <w:rFonts w:ascii="Open Sans" w:eastAsia="Times New Roman" w:hAnsi="Open Sans" w:cs="Open Sans"/>
                <w:sz w:val="21"/>
                <w:szCs w:val="21"/>
                <w:lang w:eastAsia="it-IT"/>
              </w:rPr>
              <w:t>2.440,00</w:t>
            </w:r>
          </w:p>
        </w:tc>
      </w:tr>
    </w:tbl>
    <w:p w14:paraId="5178978E" w14:textId="77777777" w:rsidR="004020E4" w:rsidRPr="004020E4" w:rsidRDefault="004020E4" w:rsidP="004020E4">
      <w:pPr>
        <w:pBdr>
          <w:bottom w:val="single" w:sz="18" w:space="6" w:color="537CB4"/>
        </w:pBdr>
        <w:shd w:val="clear" w:color="auto" w:fill="FFFFFF"/>
        <w:spacing w:after="210" w:line="420" w:lineRule="atLeast"/>
        <w:textAlignment w:val="top"/>
        <w:outlineLvl w:val="1"/>
        <w:rPr>
          <w:rFonts w:ascii="Merriweather" w:eastAsia="Times New Roman" w:hAnsi="Merriweather" w:cs="Open Sans"/>
          <w:color w:val="2D2D2D"/>
          <w:sz w:val="36"/>
          <w:szCs w:val="36"/>
          <w:lang w:eastAsia="it-IT"/>
        </w:rPr>
      </w:pPr>
      <w:r w:rsidRPr="004020E4">
        <w:rPr>
          <w:rFonts w:ascii="Merriweather" w:eastAsia="Times New Roman" w:hAnsi="Merriweather" w:cs="Open Sans"/>
          <w:color w:val="2D2D2D"/>
          <w:sz w:val="36"/>
          <w:szCs w:val="36"/>
          <w:lang w:eastAsia="it-IT"/>
        </w:rPr>
        <w:t>Acquisto autovettura con IVA parzialmente detratta</w:t>
      </w:r>
    </w:p>
    <w:p w14:paraId="1A5AF203" w14:textId="77777777" w:rsidR="004020E4" w:rsidRPr="004020E4" w:rsidRDefault="004020E4" w:rsidP="004020E4">
      <w:pPr>
        <w:pBdr>
          <w:top w:val="dotted" w:sz="6" w:space="0" w:color="03ACFD"/>
          <w:bottom w:val="dotted" w:sz="6" w:space="0" w:color="03ACFD"/>
        </w:pBdr>
        <w:shd w:val="clear" w:color="auto" w:fill="FFFFFF"/>
        <w:spacing w:before="150" w:after="225" w:line="300" w:lineRule="atLeast"/>
        <w:jc w:val="both"/>
        <w:rPr>
          <w:rFonts w:ascii="Open Sans" w:eastAsia="Times New Roman" w:hAnsi="Open Sans" w:cs="Open Sans"/>
          <w:i/>
          <w:iCs/>
          <w:color w:val="2D2D2D"/>
          <w:sz w:val="21"/>
          <w:szCs w:val="21"/>
          <w:lang w:eastAsia="it-IT"/>
        </w:rPr>
      </w:pPr>
      <w:r w:rsidRPr="004020E4">
        <w:rPr>
          <w:rFonts w:ascii="Open Sans" w:eastAsia="Times New Roman" w:hAnsi="Open Sans" w:cs="Open Sans"/>
          <w:i/>
          <w:iCs/>
          <w:color w:val="2D2D2D"/>
          <w:sz w:val="21"/>
          <w:szCs w:val="21"/>
          <w:lang w:eastAsia="it-IT"/>
        </w:rPr>
        <w:t xml:space="preserve">Ai sensi dell’art. 15, quinto </w:t>
      </w:r>
      <w:proofErr w:type="gramStart"/>
      <w:r w:rsidRPr="004020E4">
        <w:rPr>
          <w:rFonts w:ascii="Open Sans" w:eastAsia="Times New Roman" w:hAnsi="Open Sans" w:cs="Open Sans"/>
          <w:i/>
          <w:iCs/>
          <w:color w:val="2D2D2D"/>
          <w:sz w:val="21"/>
          <w:szCs w:val="21"/>
          <w:lang w:eastAsia="it-IT"/>
        </w:rPr>
        <w:t>comma ,</w:t>
      </w:r>
      <w:proofErr w:type="gramEnd"/>
      <w:r w:rsidRPr="004020E4">
        <w:rPr>
          <w:rFonts w:ascii="Open Sans" w:eastAsia="Times New Roman" w:hAnsi="Open Sans" w:cs="Open Sans"/>
          <w:i/>
          <w:iCs/>
          <w:color w:val="2D2D2D"/>
          <w:sz w:val="21"/>
          <w:szCs w:val="21"/>
          <w:lang w:eastAsia="it-IT"/>
        </w:rPr>
        <w:t xml:space="preserve"> del D.P.R. n. 633/1972: “per le cessioni che hanno per oggetto beni per il cui acquisto o importazione la detrazione è stata ridotta ai sensi dell’articolo 19-bis.1 o di altre disposizioni di indetraibilità oggettiva, la </w:t>
      </w:r>
      <w:r w:rsidRPr="004020E4">
        <w:rPr>
          <w:rFonts w:ascii="Open Sans" w:eastAsia="Times New Roman" w:hAnsi="Open Sans" w:cs="Open Sans"/>
          <w:b/>
          <w:bCs/>
          <w:i/>
          <w:iCs/>
          <w:color w:val="2D2D2D"/>
          <w:sz w:val="21"/>
          <w:szCs w:val="21"/>
          <w:lang w:eastAsia="it-IT"/>
        </w:rPr>
        <w:t>base imponibile è determinata moltiplicando per la percentuale detraibile</w:t>
      </w:r>
      <w:r w:rsidRPr="004020E4">
        <w:rPr>
          <w:rFonts w:ascii="Open Sans" w:eastAsia="Times New Roman" w:hAnsi="Open Sans" w:cs="Open Sans"/>
          <w:i/>
          <w:iCs/>
          <w:color w:val="2D2D2D"/>
          <w:sz w:val="21"/>
          <w:szCs w:val="21"/>
          <w:lang w:eastAsia="it-IT"/>
        </w:rPr>
        <w:t> ai sensi di tali disposizioni l’importo determinato ai sensi dei commi precedenti”.</w:t>
      </w:r>
    </w:p>
    <w:p w14:paraId="2E03253F" w14:textId="77777777" w:rsidR="004020E4" w:rsidRPr="004020E4" w:rsidRDefault="004020E4" w:rsidP="004020E4">
      <w:pPr>
        <w:shd w:val="clear" w:color="auto" w:fill="FFFFFF"/>
        <w:spacing w:before="150" w:after="225" w:line="300" w:lineRule="atLeast"/>
        <w:jc w:val="both"/>
        <w:rPr>
          <w:rFonts w:ascii="Open Sans" w:eastAsia="Times New Roman" w:hAnsi="Open Sans" w:cs="Open Sans"/>
          <w:color w:val="2D2D2D"/>
          <w:sz w:val="21"/>
          <w:szCs w:val="21"/>
          <w:lang w:eastAsia="it-IT"/>
        </w:rPr>
      </w:pPr>
      <w:r w:rsidRPr="004020E4">
        <w:rPr>
          <w:rFonts w:ascii="Open Sans" w:eastAsia="Times New Roman" w:hAnsi="Open Sans" w:cs="Open Sans"/>
          <w:color w:val="2D2D2D"/>
          <w:sz w:val="21"/>
          <w:szCs w:val="21"/>
          <w:lang w:eastAsia="it-IT"/>
        </w:rPr>
        <w:t>In considerazione del fatto che nel corso degli anni si sono succedute </w:t>
      </w:r>
      <w:r w:rsidRPr="004020E4">
        <w:rPr>
          <w:rFonts w:ascii="Open Sans" w:eastAsia="Times New Roman" w:hAnsi="Open Sans" w:cs="Open Sans"/>
          <w:b/>
          <w:bCs/>
          <w:color w:val="2D2D2D"/>
          <w:sz w:val="21"/>
          <w:szCs w:val="21"/>
          <w:lang w:eastAsia="it-IT"/>
        </w:rPr>
        <w:t>diverse percentuali di indetraibilità dell’IVA</w:t>
      </w:r>
      <w:r w:rsidRPr="004020E4">
        <w:rPr>
          <w:rFonts w:ascii="Open Sans" w:eastAsia="Times New Roman" w:hAnsi="Open Sans" w:cs="Open Sans"/>
          <w:color w:val="2D2D2D"/>
          <w:sz w:val="21"/>
          <w:szCs w:val="21"/>
          <w:lang w:eastAsia="it-IT"/>
        </w:rPr>
        <w:t> sugli acquisti di autovetture, si riporta la seguente tabella di sintesi, al fine di agevolare il riscontro della percentuale di indetraibilità applicata al momento della registrazione della fattura di acquisto:</w:t>
      </w:r>
    </w:p>
    <w:tbl>
      <w:tblPr>
        <w:tblW w:w="5000" w:type="pct"/>
        <w:jc w:val="center"/>
        <w:tblBorders>
          <w:top w:val="single" w:sz="6" w:space="0" w:color="C1C1C1"/>
          <w:left w:val="single" w:sz="6" w:space="0" w:color="C1C1C1"/>
          <w:bottom w:val="single" w:sz="6" w:space="0" w:color="C1C1C1"/>
          <w:right w:val="single" w:sz="6" w:space="0" w:color="C1C1C1"/>
        </w:tblBorders>
        <w:tblCellMar>
          <w:left w:w="0" w:type="dxa"/>
          <w:right w:w="0" w:type="dxa"/>
        </w:tblCellMar>
        <w:tblLook w:val="04A0" w:firstRow="1" w:lastRow="0" w:firstColumn="1" w:lastColumn="0" w:noHBand="0" w:noVBand="1"/>
      </w:tblPr>
      <w:tblGrid>
        <w:gridCol w:w="2051"/>
        <w:gridCol w:w="2856"/>
        <w:gridCol w:w="4715"/>
      </w:tblGrid>
      <w:tr w:rsidR="004020E4" w:rsidRPr="004020E4" w14:paraId="04875DEC" w14:textId="77777777" w:rsidTr="004020E4">
        <w:trPr>
          <w:tblHeader/>
          <w:jc w:val="center"/>
        </w:trPr>
        <w:tc>
          <w:tcPr>
            <w:tcW w:w="1026" w:type="pct"/>
            <w:tcBorders>
              <w:top w:val="single" w:sz="6" w:space="0" w:color="C1C1C1"/>
              <w:left w:val="single" w:sz="6" w:space="0" w:color="C1C1C1"/>
              <w:bottom w:val="single" w:sz="6" w:space="0" w:color="C1C1C1"/>
              <w:right w:val="single" w:sz="6" w:space="0" w:color="C1C1C1"/>
            </w:tcBorders>
            <w:shd w:val="clear" w:color="auto" w:fill="F0EFEF"/>
            <w:tcMar>
              <w:top w:w="150" w:type="dxa"/>
              <w:left w:w="150" w:type="dxa"/>
              <w:bottom w:w="150" w:type="dxa"/>
              <w:right w:w="150" w:type="dxa"/>
            </w:tcMar>
            <w:hideMark/>
          </w:tcPr>
          <w:p w14:paraId="49B8B8A7" w14:textId="77777777" w:rsidR="004020E4" w:rsidRPr="004020E4" w:rsidRDefault="004020E4" w:rsidP="004020E4">
            <w:pPr>
              <w:spacing w:before="150" w:after="225" w:line="240" w:lineRule="auto"/>
              <w:jc w:val="both"/>
              <w:rPr>
                <w:rFonts w:ascii="Open Sans" w:eastAsia="Times New Roman" w:hAnsi="Open Sans" w:cs="Open Sans"/>
                <w:b/>
                <w:bCs/>
                <w:sz w:val="24"/>
                <w:szCs w:val="24"/>
                <w:lang w:eastAsia="it-IT"/>
              </w:rPr>
            </w:pPr>
            <w:r w:rsidRPr="004020E4">
              <w:rPr>
                <w:rFonts w:ascii="Open Sans" w:eastAsia="Times New Roman" w:hAnsi="Open Sans" w:cs="Open Sans"/>
                <w:b/>
                <w:bCs/>
                <w:sz w:val="24"/>
                <w:szCs w:val="24"/>
                <w:lang w:eastAsia="it-IT"/>
              </w:rPr>
              <w:t>DATA ACQUISTO AUTOVETTURA</w:t>
            </w:r>
          </w:p>
        </w:tc>
        <w:tc>
          <w:tcPr>
            <w:tcW w:w="1504" w:type="pct"/>
            <w:tcBorders>
              <w:top w:val="single" w:sz="6" w:space="0" w:color="C1C1C1"/>
              <w:left w:val="single" w:sz="6" w:space="0" w:color="C1C1C1"/>
              <w:bottom w:val="single" w:sz="6" w:space="0" w:color="C1C1C1"/>
              <w:right w:val="single" w:sz="6" w:space="0" w:color="C1C1C1"/>
            </w:tcBorders>
            <w:shd w:val="clear" w:color="auto" w:fill="F0EFEF"/>
            <w:tcMar>
              <w:top w:w="150" w:type="dxa"/>
              <w:left w:w="150" w:type="dxa"/>
              <w:bottom w:w="150" w:type="dxa"/>
              <w:right w:w="150" w:type="dxa"/>
            </w:tcMar>
            <w:hideMark/>
          </w:tcPr>
          <w:p w14:paraId="4E90C58B" w14:textId="77777777" w:rsidR="004020E4" w:rsidRPr="004020E4" w:rsidRDefault="004020E4" w:rsidP="004020E4">
            <w:pPr>
              <w:spacing w:before="150" w:after="225" w:line="240" w:lineRule="auto"/>
              <w:jc w:val="both"/>
              <w:rPr>
                <w:rFonts w:ascii="Open Sans" w:eastAsia="Times New Roman" w:hAnsi="Open Sans" w:cs="Open Sans"/>
                <w:b/>
                <w:bCs/>
                <w:sz w:val="24"/>
                <w:szCs w:val="24"/>
                <w:lang w:eastAsia="it-IT"/>
              </w:rPr>
            </w:pPr>
            <w:r w:rsidRPr="004020E4">
              <w:rPr>
                <w:rFonts w:ascii="Open Sans" w:eastAsia="Times New Roman" w:hAnsi="Open Sans" w:cs="Open Sans"/>
                <w:b/>
                <w:bCs/>
                <w:sz w:val="24"/>
                <w:szCs w:val="24"/>
                <w:lang w:eastAsia="it-IT"/>
              </w:rPr>
              <w:t>DETRAZIONE IVA VEICOLO UTILIZZATO PROMISCUAMENTE</w:t>
            </w:r>
          </w:p>
        </w:tc>
        <w:tc>
          <w:tcPr>
            <w:tcW w:w="2470" w:type="pct"/>
            <w:tcBorders>
              <w:top w:val="single" w:sz="6" w:space="0" w:color="C1C1C1"/>
              <w:left w:val="single" w:sz="6" w:space="0" w:color="C1C1C1"/>
              <w:bottom w:val="single" w:sz="6" w:space="0" w:color="C1C1C1"/>
              <w:right w:val="single" w:sz="6" w:space="0" w:color="C1C1C1"/>
            </w:tcBorders>
            <w:shd w:val="clear" w:color="auto" w:fill="F0EFEF"/>
            <w:tcMar>
              <w:top w:w="150" w:type="dxa"/>
              <w:left w:w="150" w:type="dxa"/>
              <w:bottom w:w="150" w:type="dxa"/>
              <w:right w:w="150" w:type="dxa"/>
            </w:tcMar>
            <w:hideMark/>
          </w:tcPr>
          <w:p w14:paraId="22F74E66" w14:textId="77777777" w:rsidR="004020E4" w:rsidRPr="004020E4" w:rsidRDefault="004020E4" w:rsidP="004020E4">
            <w:pPr>
              <w:spacing w:before="150" w:after="225" w:line="240" w:lineRule="auto"/>
              <w:jc w:val="both"/>
              <w:rPr>
                <w:rFonts w:ascii="Open Sans" w:eastAsia="Times New Roman" w:hAnsi="Open Sans" w:cs="Open Sans"/>
                <w:b/>
                <w:bCs/>
                <w:sz w:val="24"/>
                <w:szCs w:val="24"/>
                <w:lang w:eastAsia="it-IT"/>
              </w:rPr>
            </w:pPr>
            <w:r w:rsidRPr="004020E4">
              <w:rPr>
                <w:rFonts w:ascii="Open Sans" w:eastAsia="Times New Roman" w:hAnsi="Open Sans" w:cs="Open Sans"/>
                <w:b/>
                <w:bCs/>
                <w:sz w:val="24"/>
                <w:szCs w:val="24"/>
                <w:lang w:eastAsia="it-IT"/>
              </w:rPr>
              <w:t>BASE IMPONIBILE PRIMA CESSIONE</w:t>
            </w:r>
          </w:p>
        </w:tc>
      </w:tr>
      <w:tr w:rsidR="004020E4" w:rsidRPr="004020E4" w14:paraId="098347D2" w14:textId="77777777" w:rsidTr="004020E4">
        <w:trPr>
          <w:jc w:val="center"/>
        </w:trPr>
        <w:tc>
          <w:tcPr>
            <w:tcW w:w="1026" w:type="pct"/>
            <w:tcBorders>
              <w:top w:val="single" w:sz="6" w:space="0" w:color="C1C1C1"/>
              <w:left w:val="single" w:sz="6" w:space="0" w:color="C1C1C1"/>
              <w:bottom w:val="single" w:sz="6" w:space="0" w:color="C1C1C1"/>
              <w:right w:val="single" w:sz="6" w:space="0" w:color="C1C1C1"/>
            </w:tcBorders>
            <w:shd w:val="clear" w:color="auto" w:fill="auto"/>
            <w:tcMar>
              <w:top w:w="150" w:type="dxa"/>
              <w:left w:w="150" w:type="dxa"/>
              <w:bottom w:w="150" w:type="dxa"/>
              <w:right w:w="150" w:type="dxa"/>
            </w:tcMar>
            <w:hideMark/>
          </w:tcPr>
          <w:p w14:paraId="582AE96B" w14:textId="77777777" w:rsidR="004020E4" w:rsidRPr="004020E4" w:rsidRDefault="004020E4" w:rsidP="004020E4">
            <w:pPr>
              <w:spacing w:before="150" w:after="225" w:line="240" w:lineRule="auto"/>
              <w:jc w:val="both"/>
              <w:rPr>
                <w:rFonts w:ascii="Open Sans" w:eastAsia="Times New Roman" w:hAnsi="Open Sans" w:cs="Open Sans"/>
                <w:sz w:val="21"/>
                <w:szCs w:val="21"/>
                <w:lang w:eastAsia="it-IT"/>
              </w:rPr>
            </w:pPr>
            <w:r w:rsidRPr="004020E4">
              <w:rPr>
                <w:rFonts w:ascii="Open Sans" w:eastAsia="Times New Roman" w:hAnsi="Open Sans" w:cs="Open Sans"/>
                <w:i/>
                <w:iCs/>
                <w:sz w:val="21"/>
                <w:szCs w:val="21"/>
                <w:lang w:eastAsia="it-IT"/>
              </w:rPr>
              <w:t>Dal 1979 fino al 31 dicembre 2000</w:t>
            </w:r>
          </w:p>
        </w:tc>
        <w:tc>
          <w:tcPr>
            <w:tcW w:w="1504" w:type="pct"/>
            <w:tcBorders>
              <w:top w:val="single" w:sz="6" w:space="0" w:color="C1C1C1"/>
              <w:left w:val="single" w:sz="6" w:space="0" w:color="C1C1C1"/>
              <w:bottom w:val="single" w:sz="6" w:space="0" w:color="C1C1C1"/>
              <w:right w:val="single" w:sz="6" w:space="0" w:color="C1C1C1"/>
            </w:tcBorders>
            <w:shd w:val="clear" w:color="auto" w:fill="auto"/>
            <w:tcMar>
              <w:top w:w="150" w:type="dxa"/>
              <w:left w:w="150" w:type="dxa"/>
              <w:bottom w:w="150" w:type="dxa"/>
              <w:right w:w="150" w:type="dxa"/>
            </w:tcMar>
            <w:hideMark/>
          </w:tcPr>
          <w:p w14:paraId="0149A10A" w14:textId="77777777" w:rsidR="004020E4" w:rsidRPr="004020E4" w:rsidRDefault="004020E4" w:rsidP="004020E4">
            <w:pPr>
              <w:spacing w:before="150" w:after="225" w:line="240" w:lineRule="auto"/>
              <w:jc w:val="both"/>
              <w:rPr>
                <w:rFonts w:ascii="Open Sans" w:eastAsia="Times New Roman" w:hAnsi="Open Sans" w:cs="Open Sans"/>
                <w:sz w:val="21"/>
                <w:szCs w:val="21"/>
                <w:lang w:eastAsia="it-IT"/>
              </w:rPr>
            </w:pPr>
            <w:r w:rsidRPr="004020E4">
              <w:rPr>
                <w:rFonts w:ascii="Open Sans" w:eastAsia="Times New Roman" w:hAnsi="Open Sans" w:cs="Open Sans"/>
                <w:b/>
                <w:bCs/>
                <w:sz w:val="21"/>
                <w:szCs w:val="21"/>
                <w:lang w:eastAsia="it-IT"/>
              </w:rPr>
              <w:t>Indetraibilità </w:t>
            </w:r>
            <w:r w:rsidRPr="004020E4">
              <w:rPr>
                <w:rFonts w:ascii="Open Sans" w:eastAsia="Times New Roman" w:hAnsi="Open Sans" w:cs="Open Sans"/>
                <w:sz w:val="21"/>
                <w:szCs w:val="21"/>
                <w:lang w:eastAsia="it-IT"/>
              </w:rPr>
              <w:t>IVA</w:t>
            </w:r>
          </w:p>
        </w:tc>
        <w:tc>
          <w:tcPr>
            <w:tcW w:w="2470" w:type="pct"/>
            <w:tcBorders>
              <w:top w:val="single" w:sz="6" w:space="0" w:color="C1C1C1"/>
              <w:left w:val="single" w:sz="6" w:space="0" w:color="C1C1C1"/>
              <w:bottom w:val="single" w:sz="6" w:space="0" w:color="C1C1C1"/>
              <w:right w:val="single" w:sz="6" w:space="0" w:color="C1C1C1"/>
            </w:tcBorders>
            <w:shd w:val="clear" w:color="auto" w:fill="auto"/>
            <w:tcMar>
              <w:top w:w="150" w:type="dxa"/>
              <w:left w:w="150" w:type="dxa"/>
              <w:bottom w:w="150" w:type="dxa"/>
              <w:right w:w="150" w:type="dxa"/>
            </w:tcMar>
            <w:hideMark/>
          </w:tcPr>
          <w:p w14:paraId="00B3B715" w14:textId="52940E06" w:rsidR="004020E4" w:rsidRPr="004020E4" w:rsidRDefault="004020E4" w:rsidP="004020E4">
            <w:pPr>
              <w:spacing w:before="150" w:after="225" w:line="240" w:lineRule="auto"/>
              <w:jc w:val="both"/>
              <w:rPr>
                <w:rFonts w:ascii="Open Sans" w:eastAsia="Times New Roman" w:hAnsi="Open Sans" w:cs="Open Sans"/>
                <w:sz w:val="21"/>
                <w:szCs w:val="21"/>
                <w:lang w:eastAsia="it-IT"/>
              </w:rPr>
            </w:pPr>
            <w:r w:rsidRPr="004020E4">
              <w:rPr>
                <w:rFonts w:ascii="Open Sans" w:eastAsia="Times New Roman" w:hAnsi="Open Sans" w:cs="Open Sans"/>
                <w:b/>
                <w:bCs/>
                <w:sz w:val="21"/>
                <w:szCs w:val="21"/>
                <w:lang w:eastAsia="it-IT"/>
              </w:rPr>
              <w:t>Cessione esente</w:t>
            </w:r>
            <w:r w:rsidRPr="004020E4">
              <w:rPr>
                <w:rFonts w:ascii="Open Sans" w:eastAsia="Times New Roman" w:hAnsi="Open Sans" w:cs="Open Sans"/>
                <w:sz w:val="21"/>
                <w:szCs w:val="21"/>
                <w:lang w:eastAsia="it-IT"/>
              </w:rPr>
              <w:t> da IVA ai sensi dell’</w:t>
            </w:r>
            <w:r w:rsidR="00AD7156">
              <w:rPr>
                <w:rFonts w:ascii="Open Sans" w:eastAsia="Times New Roman" w:hAnsi="Open Sans" w:cs="Open Sans"/>
                <w:sz w:val="21"/>
                <w:szCs w:val="21"/>
                <w:lang w:eastAsia="it-IT"/>
              </w:rPr>
              <w:t>art. 10. Primo comma</w:t>
            </w:r>
            <w:r w:rsidRPr="004020E4">
              <w:rPr>
                <w:rFonts w:ascii="Open Sans" w:eastAsia="Times New Roman" w:hAnsi="Open Sans" w:cs="Open Sans"/>
                <w:sz w:val="21"/>
                <w:szCs w:val="21"/>
                <w:lang w:eastAsia="it-IT"/>
              </w:rPr>
              <w:t>, n. 27-quinquies), del D.P.R. n. 633/1972</w:t>
            </w:r>
          </w:p>
        </w:tc>
      </w:tr>
      <w:tr w:rsidR="004020E4" w:rsidRPr="004020E4" w14:paraId="1ED2C52F" w14:textId="77777777" w:rsidTr="004020E4">
        <w:trPr>
          <w:jc w:val="center"/>
        </w:trPr>
        <w:tc>
          <w:tcPr>
            <w:tcW w:w="1026" w:type="pct"/>
            <w:vMerge w:val="restart"/>
            <w:tcBorders>
              <w:top w:val="single" w:sz="6" w:space="0" w:color="C1C1C1"/>
              <w:left w:val="single" w:sz="6" w:space="0" w:color="C1C1C1"/>
              <w:bottom w:val="single" w:sz="6" w:space="0" w:color="C1C1C1"/>
              <w:right w:val="single" w:sz="6" w:space="0" w:color="C1C1C1"/>
            </w:tcBorders>
            <w:shd w:val="clear" w:color="auto" w:fill="auto"/>
            <w:tcMar>
              <w:top w:w="150" w:type="dxa"/>
              <w:left w:w="150" w:type="dxa"/>
              <w:bottom w:w="150" w:type="dxa"/>
              <w:right w:w="150" w:type="dxa"/>
            </w:tcMar>
            <w:hideMark/>
          </w:tcPr>
          <w:p w14:paraId="0C670231" w14:textId="77777777" w:rsidR="004020E4" w:rsidRPr="004020E4" w:rsidRDefault="004020E4" w:rsidP="004020E4">
            <w:pPr>
              <w:spacing w:before="150" w:after="225" w:line="240" w:lineRule="auto"/>
              <w:jc w:val="both"/>
              <w:rPr>
                <w:rFonts w:ascii="Open Sans" w:eastAsia="Times New Roman" w:hAnsi="Open Sans" w:cs="Open Sans"/>
                <w:sz w:val="21"/>
                <w:szCs w:val="21"/>
                <w:lang w:eastAsia="it-IT"/>
              </w:rPr>
            </w:pPr>
            <w:r w:rsidRPr="004020E4">
              <w:rPr>
                <w:rFonts w:ascii="Open Sans" w:eastAsia="Times New Roman" w:hAnsi="Open Sans" w:cs="Open Sans"/>
                <w:i/>
                <w:iCs/>
                <w:sz w:val="21"/>
                <w:szCs w:val="21"/>
                <w:lang w:eastAsia="it-IT"/>
              </w:rPr>
              <w:lastRenderedPageBreak/>
              <w:t>Dal 1° gennaio 2001 al 31 dicembre 2005</w:t>
            </w:r>
          </w:p>
        </w:tc>
        <w:tc>
          <w:tcPr>
            <w:tcW w:w="1504" w:type="pct"/>
            <w:vMerge w:val="restart"/>
            <w:tcBorders>
              <w:top w:val="single" w:sz="6" w:space="0" w:color="C1C1C1"/>
              <w:left w:val="single" w:sz="6" w:space="0" w:color="C1C1C1"/>
              <w:bottom w:val="single" w:sz="6" w:space="0" w:color="C1C1C1"/>
              <w:right w:val="single" w:sz="6" w:space="0" w:color="C1C1C1"/>
            </w:tcBorders>
            <w:shd w:val="clear" w:color="auto" w:fill="auto"/>
            <w:tcMar>
              <w:top w:w="150" w:type="dxa"/>
              <w:left w:w="150" w:type="dxa"/>
              <w:bottom w:w="150" w:type="dxa"/>
              <w:right w:w="150" w:type="dxa"/>
            </w:tcMar>
            <w:hideMark/>
          </w:tcPr>
          <w:p w14:paraId="66CBD428" w14:textId="77777777" w:rsidR="004020E4" w:rsidRPr="004020E4" w:rsidRDefault="004020E4" w:rsidP="004020E4">
            <w:pPr>
              <w:spacing w:before="150" w:after="225" w:line="240" w:lineRule="auto"/>
              <w:jc w:val="both"/>
              <w:rPr>
                <w:rFonts w:ascii="Open Sans" w:eastAsia="Times New Roman" w:hAnsi="Open Sans" w:cs="Open Sans"/>
                <w:sz w:val="21"/>
                <w:szCs w:val="21"/>
                <w:lang w:eastAsia="it-IT"/>
              </w:rPr>
            </w:pPr>
            <w:r w:rsidRPr="004020E4">
              <w:rPr>
                <w:rFonts w:ascii="Open Sans" w:eastAsia="Times New Roman" w:hAnsi="Open Sans" w:cs="Open Sans"/>
                <w:sz w:val="21"/>
                <w:szCs w:val="21"/>
                <w:lang w:eastAsia="it-IT"/>
              </w:rPr>
              <w:t>Detraibilità IVA al </w:t>
            </w:r>
            <w:r w:rsidRPr="004020E4">
              <w:rPr>
                <w:rFonts w:ascii="Open Sans" w:eastAsia="Times New Roman" w:hAnsi="Open Sans" w:cs="Open Sans"/>
                <w:b/>
                <w:bCs/>
                <w:sz w:val="21"/>
                <w:szCs w:val="21"/>
                <w:lang w:eastAsia="it-IT"/>
              </w:rPr>
              <w:t>10 per cento</w:t>
            </w:r>
          </w:p>
        </w:tc>
        <w:tc>
          <w:tcPr>
            <w:tcW w:w="2470" w:type="pct"/>
            <w:tcBorders>
              <w:top w:val="single" w:sz="6" w:space="0" w:color="C1C1C1"/>
              <w:left w:val="single" w:sz="6" w:space="0" w:color="C1C1C1"/>
              <w:bottom w:val="single" w:sz="6" w:space="0" w:color="C1C1C1"/>
              <w:right w:val="single" w:sz="6" w:space="0" w:color="C1C1C1"/>
            </w:tcBorders>
            <w:shd w:val="clear" w:color="auto" w:fill="auto"/>
            <w:tcMar>
              <w:top w:w="150" w:type="dxa"/>
              <w:left w:w="150" w:type="dxa"/>
              <w:bottom w:w="150" w:type="dxa"/>
              <w:right w:w="150" w:type="dxa"/>
            </w:tcMar>
            <w:hideMark/>
          </w:tcPr>
          <w:p w14:paraId="3496F8C7" w14:textId="77777777" w:rsidR="004020E4" w:rsidRPr="004020E4" w:rsidRDefault="004020E4" w:rsidP="004020E4">
            <w:pPr>
              <w:spacing w:before="150" w:after="225" w:line="240" w:lineRule="auto"/>
              <w:jc w:val="both"/>
              <w:rPr>
                <w:rFonts w:ascii="Open Sans" w:eastAsia="Times New Roman" w:hAnsi="Open Sans" w:cs="Open Sans"/>
                <w:sz w:val="21"/>
                <w:szCs w:val="21"/>
                <w:lang w:eastAsia="it-IT"/>
              </w:rPr>
            </w:pPr>
            <w:r w:rsidRPr="004020E4">
              <w:rPr>
                <w:rFonts w:ascii="Open Sans" w:eastAsia="Times New Roman" w:hAnsi="Open Sans" w:cs="Open Sans"/>
                <w:b/>
                <w:bCs/>
                <w:sz w:val="21"/>
                <w:szCs w:val="21"/>
                <w:lang w:eastAsia="it-IT"/>
              </w:rPr>
              <w:t>Senza presentazione istanza di rimborso</w:t>
            </w:r>
            <w:r w:rsidRPr="004020E4">
              <w:rPr>
                <w:rFonts w:ascii="Open Sans" w:eastAsia="Times New Roman" w:hAnsi="Open Sans" w:cs="Open Sans"/>
                <w:b/>
                <w:bCs/>
                <w:sz w:val="21"/>
                <w:szCs w:val="21"/>
                <w:lang w:eastAsia="it-IT"/>
              </w:rPr>
              <w:br/>
            </w:r>
            <w:r w:rsidRPr="004020E4">
              <w:rPr>
                <w:rFonts w:ascii="Open Sans" w:eastAsia="Times New Roman" w:hAnsi="Open Sans" w:cs="Open Sans"/>
                <w:sz w:val="21"/>
                <w:szCs w:val="21"/>
                <w:lang w:eastAsia="it-IT"/>
              </w:rPr>
              <w:t>Cessione con base imponibile pari al </w:t>
            </w:r>
            <w:r w:rsidRPr="004020E4">
              <w:rPr>
                <w:rFonts w:ascii="Open Sans" w:eastAsia="Times New Roman" w:hAnsi="Open Sans" w:cs="Open Sans"/>
                <w:b/>
                <w:bCs/>
                <w:sz w:val="21"/>
                <w:szCs w:val="21"/>
                <w:lang w:eastAsia="it-IT"/>
              </w:rPr>
              <w:t>10 per cento</w:t>
            </w:r>
            <w:r w:rsidRPr="004020E4">
              <w:rPr>
                <w:rFonts w:ascii="Open Sans" w:eastAsia="Times New Roman" w:hAnsi="Open Sans" w:cs="Open Sans"/>
                <w:sz w:val="21"/>
                <w:szCs w:val="21"/>
                <w:lang w:eastAsia="it-IT"/>
              </w:rPr>
              <w:t> del corrispettivo</w:t>
            </w:r>
          </w:p>
        </w:tc>
      </w:tr>
      <w:tr w:rsidR="004020E4" w:rsidRPr="004020E4" w14:paraId="395BE39F" w14:textId="77777777" w:rsidTr="004020E4">
        <w:trPr>
          <w:jc w:val="center"/>
        </w:trPr>
        <w:tc>
          <w:tcPr>
            <w:tcW w:w="1026" w:type="pct"/>
            <w:vMerge/>
            <w:tcBorders>
              <w:top w:val="single" w:sz="6" w:space="0" w:color="C1C1C1"/>
              <w:left w:val="single" w:sz="6" w:space="0" w:color="C1C1C1"/>
              <w:bottom w:val="single" w:sz="6" w:space="0" w:color="C1C1C1"/>
              <w:right w:val="single" w:sz="6" w:space="0" w:color="C1C1C1"/>
            </w:tcBorders>
            <w:shd w:val="clear" w:color="auto" w:fill="auto"/>
            <w:vAlign w:val="center"/>
            <w:hideMark/>
          </w:tcPr>
          <w:p w14:paraId="16E35C37" w14:textId="77777777" w:rsidR="004020E4" w:rsidRPr="004020E4" w:rsidRDefault="004020E4" w:rsidP="004020E4">
            <w:pPr>
              <w:spacing w:after="0" w:line="240" w:lineRule="auto"/>
              <w:rPr>
                <w:rFonts w:ascii="Open Sans" w:eastAsia="Times New Roman" w:hAnsi="Open Sans" w:cs="Open Sans"/>
                <w:sz w:val="21"/>
                <w:szCs w:val="21"/>
                <w:lang w:eastAsia="it-IT"/>
              </w:rPr>
            </w:pPr>
          </w:p>
        </w:tc>
        <w:tc>
          <w:tcPr>
            <w:tcW w:w="1504" w:type="pct"/>
            <w:vMerge/>
            <w:tcBorders>
              <w:top w:val="single" w:sz="6" w:space="0" w:color="C1C1C1"/>
              <w:left w:val="single" w:sz="6" w:space="0" w:color="C1C1C1"/>
              <w:bottom w:val="single" w:sz="6" w:space="0" w:color="C1C1C1"/>
              <w:right w:val="single" w:sz="6" w:space="0" w:color="C1C1C1"/>
            </w:tcBorders>
            <w:shd w:val="clear" w:color="auto" w:fill="auto"/>
            <w:vAlign w:val="center"/>
            <w:hideMark/>
          </w:tcPr>
          <w:p w14:paraId="2B55700A" w14:textId="77777777" w:rsidR="004020E4" w:rsidRPr="004020E4" w:rsidRDefault="004020E4" w:rsidP="004020E4">
            <w:pPr>
              <w:spacing w:after="0" w:line="240" w:lineRule="auto"/>
              <w:rPr>
                <w:rFonts w:ascii="Open Sans" w:eastAsia="Times New Roman" w:hAnsi="Open Sans" w:cs="Open Sans"/>
                <w:sz w:val="21"/>
                <w:szCs w:val="21"/>
                <w:lang w:eastAsia="it-IT"/>
              </w:rPr>
            </w:pPr>
          </w:p>
        </w:tc>
        <w:tc>
          <w:tcPr>
            <w:tcW w:w="2470" w:type="pct"/>
            <w:tcBorders>
              <w:top w:val="single" w:sz="6" w:space="0" w:color="C1C1C1"/>
              <w:left w:val="single" w:sz="6" w:space="0" w:color="C1C1C1"/>
              <w:bottom w:val="single" w:sz="6" w:space="0" w:color="C1C1C1"/>
              <w:right w:val="single" w:sz="6" w:space="0" w:color="C1C1C1"/>
            </w:tcBorders>
            <w:shd w:val="clear" w:color="auto" w:fill="auto"/>
            <w:tcMar>
              <w:top w:w="150" w:type="dxa"/>
              <w:left w:w="150" w:type="dxa"/>
              <w:bottom w:w="150" w:type="dxa"/>
              <w:right w:w="150" w:type="dxa"/>
            </w:tcMar>
            <w:hideMark/>
          </w:tcPr>
          <w:p w14:paraId="07B8031B" w14:textId="3FB5E390" w:rsidR="004020E4" w:rsidRPr="004020E4" w:rsidRDefault="004020E4" w:rsidP="004020E4">
            <w:pPr>
              <w:spacing w:before="150" w:after="225" w:line="240" w:lineRule="auto"/>
              <w:jc w:val="both"/>
              <w:rPr>
                <w:rFonts w:ascii="Open Sans" w:eastAsia="Times New Roman" w:hAnsi="Open Sans" w:cs="Open Sans"/>
                <w:sz w:val="21"/>
                <w:szCs w:val="21"/>
                <w:lang w:eastAsia="it-IT"/>
              </w:rPr>
            </w:pPr>
            <w:r w:rsidRPr="004020E4">
              <w:rPr>
                <w:rFonts w:ascii="Open Sans" w:eastAsia="Times New Roman" w:hAnsi="Open Sans" w:cs="Open Sans"/>
                <w:b/>
                <w:bCs/>
                <w:sz w:val="21"/>
                <w:szCs w:val="21"/>
                <w:lang w:eastAsia="it-IT"/>
              </w:rPr>
              <w:t>Con presentazione istanza di rimborso per acquisti dal 1° gennaio 2003</w:t>
            </w:r>
            <w:r w:rsidRPr="004020E4">
              <w:rPr>
                <w:rFonts w:ascii="Open Sans" w:eastAsia="Times New Roman" w:hAnsi="Open Sans" w:cs="Open Sans"/>
                <w:b/>
                <w:bCs/>
                <w:sz w:val="21"/>
                <w:szCs w:val="21"/>
                <w:lang w:eastAsia="it-IT"/>
              </w:rPr>
              <w:br/>
            </w:r>
            <w:r w:rsidRPr="004020E4">
              <w:rPr>
                <w:rFonts w:ascii="Open Sans" w:eastAsia="Times New Roman" w:hAnsi="Open Sans" w:cs="Open Sans"/>
                <w:sz w:val="21"/>
                <w:szCs w:val="21"/>
                <w:lang w:eastAsia="it-IT"/>
              </w:rPr>
              <w:t>40 per cento corrispettivo imponibile (cfr. </w:t>
            </w:r>
            <w:r w:rsidR="00AD7156">
              <w:rPr>
                <w:rFonts w:ascii="Open Sans" w:eastAsia="Times New Roman" w:hAnsi="Open Sans" w:cs="Open Sans"/>
                <w:sz w:val="21"/>
                <w:szCs w:val="21"/>
                <w:lang w:eastAsia="it-IT"/>
              </w:rPr>
              <w:t>circolare Agenzia delle Entrate 12 ottobre 2007, n. 55/E</w:t>
            </w:r>
            <w:r w:rsidRPr="004020E4">
              <w:rPr>
                <w:rFonts w:ascii="Open Sans" w:eastAsia="Times New Roman" w:hAnsi="Open Sans" w:cs="Open Sans"/>
                <w:sz w:val="21"/>
                <w:szCs w:val="21"/>
                <w:lang w:eastAsia="it-IT"/>
              </w:rPr>
              <w:t xml:space="preserve">, e Corte </w:t>
            </w:r>
            <w:proofErr w:type="spellStart"/>
            <w:r w:rsidRPr="004020E4">
              <w:rPr>
                <w:rFonts w:ascii="Open Sans" w:eastAsia="Times New Roman" w:hAnsi="Open Sans" w:cs="Open Sans"/>
                <w:sz w:val="21"/>
                <w:szCs w:val="21"/>
                <w:lang w:eastAsia="it-IT"/>
              </w:rPr>
              <w:t>giust</w:t>
            </w:r>
            <w:proofErr w:type="spellEnd"/>
            <w:r w:rsidRPr="004020E4">
              <w:rPr>
                <w:rFonts w:ascii="Open Sans" w:eastAsia="Times New Roman" w:hAnsi="Open Sans" w:cs="Open Sans"/>
                <w:sz w:val="21"/>
                <w:szCs w:val="21"/>
                <w:lang w:eastAsia="it-IT"/>
              </w:rPr>
              <w:t xml:space="preserve">. UE, </w:t>
            </w:r>
            <w:proofErr w:type="spellStart"/>
            <w:r w:rsidRPr="004020E4">
              <w:rPr>
                <w:rFonts w:ascii="Open Sans" w:eastAsia="Times New Roman" w:hAnsi="Open Sans" w:cs="Open Sans"/>
                <w:sz w:val="21"/>
                <w:szCs w:val="21"/>
                <w:lang w:eastAsia="it-IT"/>
              </w:rPr>
              <w:t>sent</w:t>
            </w:r>
            <w:proofErr w:type="spellEnd"/>
            <w:r w:rsidRPr="004020E4">
              <w:rPr>
                <w:rFonts w:ascii="Open Sans" w:eastAsia="Times New Roman" w:hAnsi="Open Sans" w:cs="Open Sans"/>
                <w:sz w:val="21"/>
                <w:szCs w:val="21"/>
                <w:lang w:eastAsia="it-IT"/>
              </w:rPr>
              <w:t>. 4 ottobre 1995, causa C-291/92)</w:t>
            </w:r>
          </w:p>
        </w:tc>
      </w:tr>
      <w:tr w:rsidR="004020E4" w:rsidRPr="004020E4" w14:paraId="48FB5EFA" w14:textId="77777777" w:rsidTr="004020E4">
        <w:trPr>
          <w:jc w:val="center"/>
        </w:trPr>
        <w:tc>
          <w:tcPr>
            <w:tcW w:w="1026" w:type="pct"/>
            <w:vMerge w:val="restart"/>
            <w:tcBorders>
              <w:top w:val="single" w:sz="6" w:space="0" w:color="C1C1C1"/>
              <w:left w:val="single" w:sz="6" w:space="0" w:color="C1C1C1"/>
              <w:bottom w:val="single" w:sz="6" w:space="0" w:color="C1C1C1"/>
              <w:right w:val="single" w:sz="6" w:space="0" w:color="C1C1C1"/>
            </w:tcBorders>
            <w:shd w:val="clear" w:color="auto" w:fill="auto"/>
            <w:tcMar>
              <w:top w:w="150" w:type="dxa"/>
              <w:left w:w="150" w:type="dxa"/>
              <w:bottom w:w="150" w:type="dxa"/>
              <w:right w:w="150" w:type="dxa"/>
            </w:tcMar>
            <w:hideMark/>
          </w:tcPr>
          <w:p w14:paraId="1538292D" w14:textId="77777777" w:rsidR="004020E4" w:rsidRPr="004020E4" w:rsidRDefault="004020E4" w:rsidP="004020E4">
            <w:pPr>
              <w:spacing w:before="150" w:after="225" w:line="240" w:lineRule="auto"/>
              <w:jc w:val="both"/>
              <w:rPr>
                <w:rFonts w:ascii="Open Sans" w:eastAsia="Times New Roman" w:hAnsi="Open Sans" w:cs="Open Sans"/>
                <w:sz w:val="21"/>
                <w:szCs w:val="21"/>
                <w:lang w:eastAsia="it-IT"/>
              </w:rPr>
            </w:pPr>
            <w:r w:rsidRPr="004020E4">
              <w:rPr>
                <w:rFonts w:ascii="Open Sans" w:eastAsia="Times New Roman" w:hAnsi="Open Sans" w:cs="Open Sans"/>
                <w:i/>
                <w:iCs/>
                <w:sz w:val="21"/>
                <w:szCs w:val="21"/>
                <w:lang w:eastAsia="it-IT"/>
              </w:rPr>
              <w:t>Dal 1° gennaio 2006 al 13 settembre 2006</w:t>
            </w:r>
          </w:p>
        </w:tc>
        <w:tc>
          <w:tcPr>
            <w:tcW w:w="1504" w:type="pct"/>
            <w:vMerge w:val="restart"/>
            <w:tcBorders>
              <w:top w:val="single" w:sz="6" w:space="0" w:color="C1C1C1"/>
              <w:left w:val="single" w:sz="6" w:space="0" w:color="C1C1C1"/>
              <w:bottom w:val="single" w:sz="6" w:space="0" w:color="C1C1C1"/>
              <w:right w:val="single" w:sz="6" w:space="0" w:color="C1C1C1"/>
            </w:tcBorders>
            <w:shd w:val="clear" w:color="auto" w:fill="auto"/>
            <w:tcMar>
              <w:top w:w="150" w:type="dxa"/>
              <w:left w:w="150" w:type="dxa"/>
              <w:bottom w:w="150" w:type="dxa"/>
              <w:right w:w="150" w:type="dxa"/>
            </w:tcMar>
            <w:hideMark/>
          </w:tcPr>
          <w:p w14:paraId="269051BB" w14:textId="77777777" w:rsidR="004020E4" w:rsidRPr="004020E4" w:rsidRDefault="004020E4" w:rsidP="004020E4">
            <w:pPr>
              <w:spacing w:before="150" w:after="225" w:line="240" w:lineRule="auto"/>
              <w:jc w:val="both"/>
              <w:rPr>
                <w:rFonts w:ascii="Open Sans" w:eastAsia="Times New Roman" w:hAnsi="Open Sans" w:cs="Open Sans"/>
                <w:sz w:val="21"/>
                <w:szCs w:val="21"/>
                <w:lang w:eastAsia="it-IT"/>
              </w:rPr>
            </w:pPr>
            <w:r w:rsidRPr="004020E4">
              <w:rPr>
                <w:rFonts w:ascii="Open Sans" w:eastAsia="Times New Roman" w:hAnsi="Open Sans" w:cs="Open Sans"/>
                <w:sz w:val="21"/>
                <w:szCs w:val="21"/>
                <w:lang w:eastAsia="it-IT"/>
              </w:rPr>
              <w:t>Detraibilità IVA al </w:t>
            </w:r>
            <w:r w:rsidRPr="004020E4">
              <w:rPr>
                <w:rFonts w:ascii="Open Sans" w:eastAsia="Times New Roman" w:hAnsi="Open Sans" w:cs="Open Sans"/>
                <w:b/>
                <w:bCs/>
                <w:sz w:val="21"/>
                <w:szCs w:val="21"/>
                <w:lang w:eastAsia="it-IT"/>
              </w:rPr>
              <w:t>15 per cento</w:t>
            </w:r>
          </w:p>
        </w:tc>
        <w:tc>
          <w:tcPr>
            <w:tcW w:w="2470" w:type="pct"/>
            <w:tcBorders>
              <w:top w:val="single" w:sz="6" w:space="0" w:color="C1C1C1"/>
              <w:left w:val="single" w:sz="6" w:space="0" w:color="C1C1C1"/>
              <w:bottom w:val="single" w:sz="6" w:space="0" w:color="C1C1C1"/>
              <w:right w:val="single" w:sz="6" w:space="0" w:color="C1C1C1"/>
            </w:tcBorders>
            <w:shd w:val="clear" w:color="auto" w:fill="auto"/>
            <w:tcMar>
              <w:top w:w="150" w:type="dxa"/>
              <w:left w:w="150" w:type="dxa"/>
              <w:bottom w:w="150" w:type="dxa"/>
              <w:right w:w="150" w:type="dxa"/>
            </w:tcMar>
            <w:hideMark/>
          </w:tcPr>
          <w:p w14:paraId="099C371F" w14:textId="77777777" w:rsidR="004020E4" w:rsidRPr="004020E4" w:rsidRDefault="004020E4" w:rsidP="004020E4">
            <w:pPr>
              <w:spacing w:before="150" w:after="225" w:line="240" w:lineRule="auto"/>
              <w:jc w:val="both"/>
              <w:rPr>
                <w:rFonts w:ascii="Open Sans" w:eastAsia="Times New Roman" w:hAnsi="Open Sans" w:cs="Open Sans"/>
                <w:sz w:val="21"/>
                <w:szCs w:val="21"/>
                <w:lang w:eastAsia="it-IT"/>
              </w:rPr>
            </w:pPr>
            <w:r w:rsidRPr="004020E4">
              <w:rPr>
                <w:rFonts w:ascii="Open Sans" w:eastAsia="Times New Roman" w:hAnsi="Open Sans" w:cs="Open Sans"/>
                <w:b/>
                <w:bCs/>
                <w:sz w:val="21"/>
                <w:szCs w:val="21"/>
                <w:lang w:eastAsia="it-IT"/>
              </w:rPr>
              <w:t>Senza presentazione istanza di rimborso</w:t>
            </w:r>
            <w:r w:rsidRPr="004020E4">
              <w:rPr>
                <w:rFonts w:ascii="Open Sans" w:eastAsia="Times New Roman" w:hAnsi="Open Sans" w:cs="Open Sans"/>
                <w:b/>
                <w:bCs/>
                <w:sz w:val="21"/>
                <w:szCs w:val="21"/>
                <w:lang w:eastAsia="it-IT"/>
              </w:rPr>
              <w:br/>
            </w:r>
            <w:r w:rsidRPr="004020E4">
              <w:rPr>
                <w:rFonts w:ascii="Open Sans" w:eastAsia="Times New Roman" w:hAnsi="Open Sans" w:cs="Open Sans"/>
                <w:sz w:val="21"/>
                <w:szCs w:val="21"/>
                <w:lang w:eastAsia="it-IT"/>
              </w:rPr>
              <w:t>Cessione con base imponibile pari al </w:t>
            </w:r>
            <w:r w:rsidRPr="004020E4">
              <w:rPr>
                <w:rFonts w:ascii="Open Sans" w:eastAsia="Times New Roman" w:hAnsi="Open Sans" w:cs="Open Sans"/>
                <w:b/>
                <w:bCs/>
                <w:sz w:val="21"/>
                <w:szCs w:val="21"/>
                <w:lang w:eastAsia="it-IT"/>
              </w:rPr>
              <w:t>15 per cento del corrispettivo</w:t>
            </w:r>
          </w:p>
        </w:tc>
      </w:tr>
      <w:tr w:rsidR="004020E4" w:rsidRPr="004020E4" w14:paraId="4495C84B" w14:textId="77777777" w:rsidTr="004020E4">
        <w:trPr>
          <w:jc w:val="center"/>
        </w:trPr>
        <w:tc>
          <w:tcPr>
            <w:tcW w:w="1026" w:type="pct"/>
            <w:vMerge/>
            <w:tcBorders>
              <w:top w:val="single" w:sz="6" w:space="0" w:color="C1C1C1"/>
              <w:left w:val="single" w:sz="6" w:space="0" w:color="C1C1C1"/>
              <w:bottom w:val="single" w:sz="6" w:space="0" w:color="C1C1C1"/>
              <w:right w:val="single" w:sz="6" w:space="0" w:color="C1C1C1"/>
            </w:tcBorders>
            <w:shd w:val="clear" w:color="auto" w:fill="auto"/>
            <w:vAlign w:val="center"/>
            <w:hideMark/>
          </w:tcPr>
          <w:p w14:paraId="6E7777EE" w14:textId="77777777" w:rsidR="004020E4" w:rsidRPr="004020E4" w:rsidRDefault="004020E4" w:rsidP="004020E4">
            <w:pPr>
              <w:spacing w:after="0" w:line="240" w:lineRule="auto"/>
              <w:rPr>
                <w:rFonts w:ascii="Open Sans" w:eastAsia="Times New Roman" w:hAnsi="Open Sans" w:cs="Open Sans"/>
                <w:sz w:val="21"/>
                <w:szCs w:val="21"/>
                <w:lang w:eastAsia="it-IT"/>
              </w:rPr>
            </w:pPr>
          </w:p>
        </w:tc>
        <w:tc>
          <w:tcPr>
            <w:tcW w:w="1504" w:type="pct"/>
            <w:vMerge/>
            <w:tcBorders>
              <w:top w:val="single" w:sz="6" w:space="0" w:color="C1C1C1"/>
              <w:left w:val="single" w:sz="6" w:space="0" w:color="C1C1C1"/>
              <w:bottom w:val="single" w:sz="6" w:space="0" w:color="C1C1C1"/>
              <w:right w:val="single" w:sz="6" w:space="0" w:color="C1C1C1"/>
            </w:tcBorders>
            <w:shd w:val="clear" w:color="auto" w:fill="auto"/>
            <w:vAlign w:val="center"/>
            <w:hideMark/>
          </w:tcPr>
          <w:p w14:paraId="7840E0DD" w14:textId="77777777" w:rsidR="004020E4" w:rsidRPr="004020E4" w:rsidRDefault="004020E4" w:rsidP="004020E4">
            <w:pPr>
              <w:spacing w:after="0" w:line="240" w:lineRule="auto"/>
              <w:rPr>
                <w:rFonts w:ascii="Open Sans" w:eastAsia="Times New Roman" w:hAnsi="Open Sans" w:cs="Open Sans"/>
                <w:sz w:val="21"/>
                <w:szCs w:val="21"/>
                <w:lang w:eastAsia="it-IT"/>
              </w:rPr>
            </w:pPr>
          </w:p>
        </w:tc>
        <w:tc>
          <w:tcPr>
            <w:tcW w:w="2470" w:type="pct"/>
            <w:tcBorders>
              <w:top w:val="single" w:sz="6" w:space="0" w:color="C1C1C1"/>
              <w:left w:val="single" w:sz="6" w:space="0" w:color="C1C1C1"/>
              <w:bottom w:val="single" w:sz="6" w:space="0" w:color="C1C1C1"/>
              <w:right w:val="single" w:sz="6" w:space="0" w:color="C1C1C1"/>
            </w:tcBorders>
            <w:shd w:val="clear" w:color="auto" w:fill="auto"/>
            <w:tcMar>
              <w:top w:w="150" w:type="dxa"/>
              <w:left w:w="150" w:type="dxa"/>
              <w:bottom w:w="150" w:type="dxa"/>
              <w:right w:w="150" w:type="dxa"/>
            </w:tcMar>
            <w:hideMark/>
          </w:tcPr>
          <w:p w14:paraId="6BFF84C7" w14:textId="0CC60610" w:rsidR="004020E4" w:rsidRPr="004020E4" w:rsidRDefault="004020E4" w:rsidP="004020E4">
            <w:pPr>
              <w:spacing w:before="150" w:after="225" w:line="240" w:lineRule="auto"/>
              <w:jc w:val="both"/>
              <w:rPr>
                <w:rFonts w:ascii="Open Sans" w:eastAsia="Times New Roman" w:hAnsi="Open Sans" w:cs="Open Sans"/>
                <w:sz w:val="21"/>
                <w:szCs w:val="21"/>
                <w:lang w:eastAsia="it-IT"/>
              </w:rPr>
            </w:pPr>
            <w:r w:rsidRPr="004020E4">
              <w:rPr>
                <w:rFonts w:ascii="Open Sans" w:eastAsia="Times New Roman" w:hAnsi="Open Sans" w:cs="Open Sans"/>
                <w:b/>
                <w:bCs/>
                <w:sz w:val="21"/>
                <w:szCs w:val="21"/>
                <w:lang w:eastAsia="it-IT"/>
              </w:rPr>
              <w:t>Con presentazione istanza di rimborso</w:t>
            </w:r>
            <w:r w:rsidRPr="004020E4">
              <w:rPr>
                <w:rFonts w:ascii="Open Sans" w:eastAsia="Times New Roman" w:hAnsi="Open Sans" w:cs="Open Sans"/>
                <w:b/>
                <w:bCs/>
                <w:sz w:val="21"/>
                <w:szCs w:val="21"/>
                <w:lang w:eastAsia="it-IT"/>
              </w:rPr>
              <w:br/>
            </w:r>
            <w:r w:rsidRPr="004020E4">
              <w:rPr>
                <w:rFonts w:ascii="Open Sans" w:eastAsia="Times New Roman" w:hAnsi="Open Sans" w:cs="Open Sans"/>
                <w:sz w:val="21"/>
                <w:szCs w:val="21"/>
                <w:lang w:eastAsia="it-IT"/>
              </w:rPr>
              <w:t>40 per cento corrispettivo imponibile (cfr. </w:t>
            </w:r>
            <w:proofErr w:type="spellStart"/>
            <w:r w:rsidR="00AD7156">
              <w:rPr>
                <w:rFonts w:ascii="Open Sans" w:eastAsia="Times New Roman" w:hAnsi="Open Sans" w:cs="Open Sans"/>
                <w:sz w:val="21"/>
                <w:szCs w:val="21"/>
                <w:lang w:eastAsia="it-IT"/>
              </w:rPr>
              <w:t>circlare</w:t>
            </w:r>
            <w:proofErr w:type="spellEnd"/>
            <w:r w:rsidR="00AD7156">
              <w:rPr>
                <w:rFonts w:ascii="Open Sans" w:eastAsia="Times New Roman" w:hAnsi="Open Sans" w:cs="Open Sans"/>
                <w:sz w:val="21"/>
                <w:szCs w:val="21"/>
                <w:lang w:eastAsia="it-IT"/>
              </w:rPr>
              <w:t xml:space="preserve"> Agenzia delle Entrate n. 55/E del 2007</w:t>
            </w:r>
            <w:r w:rsidRPr="004020E4">
              <w:rPr>
                <w:rFonts w:ascii="Open Sans" w:eastAsia="Times New Roman" w:hAnsi="Open Sans" w:cs="Open Sans"/>
                <w:sz w:val="21"/>
                <w:szCs w:val="21"/>
                <w:lang w:eastAsia="it-IT"/>
              </w:rPr>
              <w:t xml:space="preserve"> e Corte </w:t>
            </w:r>
            <w:proofErr w:type="spellStart"/>
            <w:r w:rsidRPr="004020E4">
              <w:rPr>
                <w:rFonts w:ascii="Open Sans" w:eastAsia="Times New Roman" w:hAnsi="Open Sans" w:cs="Open Sans"/>
                <w:sz w:val="21"/>
                <w:szCs w:val="21"/>
                <w:lang w:eastAsia="it-IT"/>
              </w:rPr>
              <w:t>giust</w:t>
            </w:r>
            <w:proofErr w:type="spellEnd"/>
            <w:r w:rsidRPr="004020E4">
              <w:rPr>
                <w:rFonts w:ascii="Open Sans" w:eastAsia="Times New Roman" w:hAnsi="Open Sans" w:cs="Open Sans"/>
                <w:sz w:val="21"/>
                <w:szCs w:val="21"/>
                <w:lang w:eastAsia="it-IT"/>
              </w:rPr>
              <w:t>. UE, causa C-291/92)</w:t>
            </w:r>
          </w:p>
        </w:tc>
      </w:tr>
      <w:tr w:rsidR="004020E4" w:rsidRPr="004020E4" w14:paraId="7B38F670" w14:textId="77777777" w:rsidTr="004020E4">
        <w:trPr>
          <w:jc w:val="center"/>
        </w:trPr>
        <w:tc>
          <w:tcPr>
            <w:tcW w:w="1026" w:type="pct"/>
            <w:tcBorders>
              <w:top w:val="single" w:sz="6" w:space="0" w:color="C1C1C1"/>
              <w:left w:val="single" w:sz="6" w:space="0" w:color="C1C1C1"/>
              <w:bottom w:val="single" w:sz="6" w:space="0" w:color="C1C1C1"/>
              <w:right w:val="single" w:sz="6" w:space="0" w:color="C1C1C1"/>
            </w:tcBorders>
            <w:shd w:val="clear" w:color="auto" w:fill="auto"/>
            <w:tcMar>
              <w:top w:w="150" w:type="dxa"/>
              <w:left w:w="150" w:type="dxa"/>
              <w:bottom w:w="150" w:type="dxa"/>
              <w:right w:w="150" w:type="dxa"/>
            </w:tcMar>
            <w:hideMark/>
          </w:tcPr>
          <w:p w14:paraId="4131C4C8" w14:textId="77777777" w:rsidR="004020E4" w:rsidRPr="004020E4" w:rsidRDefault="004020E4" w:rsidP="004020E4">
            <w:pPr>
              <w:spacing w:before="150" w:after="225" w:line="240" w:lineRule="auto"/>
              <w:jc w:val="both"/>
              <w:rPr>
                <w:rFonts w:ascii="Open Sans" w:eastAsia="Times New Roman" w:hAnsi="Open Sans" w:cs="Open Sans"/>
                <w:sz w:val="21"/>
                <w:szCs w:val="21"/>
                <w:lang w:eastAsia="it-IT"/>
              </w:rPr>
            </w:pPr>
            <w:r w:rsidRPr="004020E4">
              <w:rPr>
                <w:rFonts w:ascii="Open Sans" w:eastAsia="Times New Roman" w:hAnsi="Open Sans" w:cs="Open Sans"/>
                <w:i/>
                <w:iCs/>
                <w:sz w:val="21"/>
                <w:szCs w:val="21"/>
                <w:lang w:eastAsia="it-IT"/>
              </w:rPr>
              <w:t>Dal 14 settembre 2006 al 26 giugno 2007</w:t>
            </w:r>
          </w:p>
        </w:tc>
        <w:tc>
          <w:tcPr>
            <w:tcW w:w="1504" w:type="pct"/>
            <w:tcBorders>
              <w:top w:val="single" w:sz="6" w:space="0" w:color="C1C1C1"/>
              <w:left w:val="single" w:sz="6" w:space="0" w:color="C1C1C1"/>
              <w:bottom w:val="single" w:sz="6" w:space="0" w:color="C1C1C1"/>
              <w:right w:val="single" w:sz="6" w:space="0" w:color="C1C1C1"/>
            </w:tcBorders>
            <w:shd w:val="clear" w:color="auto" w:fill="auto"/>
            <w:tcMar>
              <w:top w:w="150" w:type="dxa"/>
              <w:left w:w="150" w:type="dxa"/>
              <w:bottom w:w="150" w:type="dxa"/>
              <w:right w:w="150" w:type="dxa"/>
            </w:tcMar>
            <w:hideMark/>
          </w:tcPr>
          <w:p w14:paraId="2D56F6D6" w14:textId="77777777" w:rsidR="004020E4" w:rsidRPr="004020E4" w:rsidRDefault="004020E4" w:rsidP="004020E4">
            <w:pPr>
              <w:spacing w:before="150" w:after="225" w:line="240" w:lineRule="auto"/>
              <w:jc w:val="both"/>
              <w:rPr>
                <w:rFonts w:ascii="Open Sans" w:eastAsia="Times New Roman" w:hAnsi="Open Sans" w:cs="Open Sans"/>
                <w:sz w:val="21"/>
                <w:szCs w:val="21"/>
                <w:lang w:eastAsia="it-IT"/>
              </w:rPr>
            </w:pPr>
            <w:r w:rsidRPr="004020E4">
              <w:rPr>
                <w:rFonts w:ascii="Open Sans" w:eastAsia="Times New Roman" w:hAnsi="Open Sans" w:cs="Open Sans"/>
                <w:sz w:val="21"/>
                <w:szCs w:val="21"/>
                <w:lang w:eastAsia="it-IT"/>
              </w:rPr>
              <w:t>Detraibilità in base al </w:t>
            </w:r>
            <w:r w:rsidRPr="004020E4">
              <w:rPr>
                <w:rFonts w:ascii="Open Sans" w:eastAsia="Times New Roman" w:hAnsi="Open Sans" w:cs="Open Sans"/>
                <w:b/>
                <w:bCs/>
                <w:sz w:val="21"/>
                <w:szCs w:val="21"/>
                <w:lang w:eastAsia="it-IT"/>
              </w:rPr>
              <w:t>principio di inerenza</w:t>
            </w:r>
            <w:r w:rsidRPr="004020E4">
              <w:rPr>
                <w:rFonts w:ascii="Open Sans" w:eastAsia="Times New Roman" w:hAnsi="Open Sans" w:cs="Open Sans"/>
                <w:sz w:val="21"/>
                <w:szCs w:val="21"/>
                <w:lang w:eastAsia="it-IT"/>
              </w:rPr>
              <w:t> (5/7, 50 per cento, ecc.)</w:t>
            </w:r>
          </w:p>
        </w:tc>
        <w:tc>
          <w:tcPr>
            <w:tcW w:w="2470" w:type="pct"/>
            <w:tcBorders>
              <w:top w:val="single" w:sz="6" w:space="0" w:color="C1C1C1"/>
              <w:left w:val="single" w:sz="6" w:space="0" w:color="C1C1C1"/>
              <w:bottom w:val="single" w:sz="6" w:space="0" w:color="C1C1C1"/>
              <w:right w:val="single" w:sz="6" w:space="0" w:color="C1C1C1"/>
            </w:tcBorders>
            <w:shd w:val="clear" w:color="auto" w:fill="auto"/>
            <w:tcMar>
              <w:top w:w="150" w:type="dxa"/>
              <w:left w:w="150" w:type="dxa"/>
              <w:bottom w:w="150" w:type="dxa"/>
              <w:right w:w="150" w:type="dxa"/>
            </w:tcMar>
            <w:hideMark/>
          </w:tcPr>
          <w:p w14:paraId="7C4842D6" w14:textId="77777777" w:rsidR="004020E4" w:rsidRPr="004020E4" w:rsidRDefault="004020E4" w:rsidP="004020E4">
            <w:pPr>
              <w:spacing w:before="150" w:after="225" w:line="240" w:lineRule="auto"/>
              <w:jc w:val="both"/>
              <w:rPr>
                <w:rFonts w:ascii="Open Sans" w:eastAsia="Times New Roman" w:hAnsi="Open Sans" w:cs="Open Sans"/>
                <w:sz w:val="21"/>
                <w:szCs w:val="21"/>
                <w:lang w:eastAsia="it-IT"/>
              </w:rPr>
            </w:pPr>
            <w:r w:rsidRPr="004020E4">
              <w:rPr>
                <w:rFonts w:ascii="Open Sans" w:eastAsia="Times New Roman" w:hAnsi="Open Sans" w:cs="Open Sans"/>
                <w:sz w:val="21"/>
                <w:szCs w:val="21"/>
                <w:lang w:eastAsia="it-IT"/>
              </w:rPr>
              <w:t>Cessione con base imponibile determinata applicando al corrispettivo la</w:t>
            </w:r>
            <w:r w:rsidRPr="004020E4">
              <w:rPr>
                <w:rFonts w:ascii="Open Sans" w:eastAsia="Times New Roman" w:hAnsi="Open Sans" w:cs="Open Sans"/>
                <w:b/>
                <w:bCs/>
                <w:sz w:val="21"/>
                <w:szCs w:val="21"/>
                <w:lang w:eastAsia="it-IT"/>
              </w:rPr>
              <w:t> stessa percentuale</w:t>
            </w:r>
            <w:r w:rsidRPr="004020E4">
              <w:rPr>
                <w:rFonts w:ascii="Open Sans" w:eastAsia="Times New Roman" w:hAnsi="Open Sans" w:cs="Open Sans"/>
                <w:sz w:val="21"/>
                <w:szCs w:val="21"/>
                <w:lang w:eastAsia="it-IT"/>
              </w:rPr>
              <w:t> </w:t>
            </w:r>
            <w:r w:rsidRPr="004020E4">
              <w:rPr>
                <w:rFonts w:ascii="Open Sans" w:eastAsia="Times New Roman" w:hAnsi="Open Sans" w:cs="Open Sans"/>
                <w:b/>
                <w:bCs/>
                <w:sz w:val="21"/>
                <w:szCs w:val="21"/>
                <w:lang w:eastAsia="it-IT"/>
              </w:rPr>
              <w:t>detratta</w:t>
            </w:r>
            <w:r w:rsidRPr="004020E4">
              <w:rPr>
                <w:rFonts w:ascii="Open Sans" w:eastAsia="Times New Roman" w:hAnsi="Open Sans" w:cs="Open Sans"/>
                <w:sz w:val="21"/>
                <w:szCs w:val="21"/>
                <w:lang w:eastAsia="it-IT"/>
              </w:rPr>
              <w:t> in sede di acquisto</w:t>
            </w:r>
          </w:p>
        </w:tc>
      </w:tr>
      <w:tr w:rsidR="004020E4" w:rsidRPr="004020E4" w14:paraId="54EA6442" w14:textId="77777777" w:rsidTr="004020E4">
        <w:trPr>
          <w:jc w:val="center"/>
        </w:trPr>
        <w:tc>
          <w:tcPr>
            <w:tcW w:w="1026" w:type="pct"/>
            <w:tcBorders>
              <w:top w:val="single" w:sz="6" w:space="0" w:color="C1C1C1"/>
              <w:left w:val="single" w:sz="6" w:space="0" w:color="C1C1C1"/>
              <w:bottom w:val="single" w:sz="6" w:space="0" w:color="C1C1C1"/>
              <w:right w:val="single" w:sz="6" w:space="0" w:color="C1C1C1"/>
            </w:tcBorders>
            <w:shd w:val="clear" w:color="auto" w:fill="auto"/>
            <w:tcMar>
              <w:top w:w="150" w:type="dxa"/>
              <w:left w:w="150" w:type="dxa"/>
              <w:bottom w:w="150" w:type="dxa"/>
              <w:right w:w="150" w:type="dxa"/>
            </w:tcMar>
            <w:hideMark/>
          </w:tcPr>
          <w:p w14:paraId="535319B4" w14:textId="77777777" w:rsidR="004020E4" w:rsidRPr="004020E4" w:rsidRDefault="004020E4" w:rsidP="004020E4">
            <w:pPr>
              <w:spacing w:before="150" w:after="225" w:line="240" w:lineRule="auto"/>
              <w:jc w:val="both"/>
              <w:rPr>
                <w:rFonts w:ascii="Open Sans" w:eastAsia="Times New Roman" w:hAnsi="Open Sans" w:cs="Open Sans"/>
                <w:sz w:val="21"/>
                <w:szCs w:val="21"/>
                <w:lang w:eastAsia="it-IT"/>
              </w:rPr>
            </w:pPr>
            <w:r w:rsidRPr="004020E4">
              <w:rPr>
                <w:rFonts w:ascii="Open Sans" w:eastAsia="Times New Roman" w:hAnsi="Open Sans" w:cs="Open Sans"/>
                <w:i/>
                <w:iCs/>
                <w:sz w:val="21"/>
                <w:szCs w:val="21"/>
                <w:lang w:eastAsia="it-IT"/>
              </w:rPr>
              <w:t>Dal 28 giugno 2007</w:t>
            </w:r>
          </w:p>
        </w:tc>
        <w:tc>
          <w:tcPr>
            <w:tcW w:w="1504" w:type="pct"/>
            <w:tcBorders>
              <w:top w:val="single" w:sz="6" w:space="0" w:color="C1C1C1"/>
              <w:left w:val="single" w:sz="6" w:space="0" w:color="C1C1C1"/>
              <w:bottom w:val="single" w:sz="6" w:space="0" w:color="C1C1C1"/>
              <w:right w:val="single" w:sz="6" w:space="0" w:color="C1C1C1"/>
            </w:tcBorders>
            <w:shd w:val="clear" w:color="auto" w:fill="auto"/>
            <w:tcMar>
              <w:top w:w="150" w:type="dxa"/>
              <w:left w:w="150" w:type="dxa"/>
              <w:bottom w:w="150" w:type="dxa"/>
              <w:right w:w="150" w:type="dxa"/>
            </w:tcMar>
            <w:hideMark/>
          </w:tcPr>
          <w:p w14:paraId="360DE156" w14:textId="77777777" w:rsidR="004020E4" w:rsidRPr="004020E4" w:rsidRDefault="004020E4" w:rsidP="004020E4">
            <w:pPr>
              <w:spacing w:before="150" w:after="225" w:line="240" w:lineRule="auto"/>
              <w:jc w:val="both"/>
              <w:rPr>
                <w:rFonts w:ascii="Open Sans" w:eastAsia="Times New Roman" w:hAnsi="Open Sans" w:cs="Open Sans"/>
                <w:sz w:val="21"/>
                <w:szCs w:val="21"/>
                <w:lang w:eastAsia="it-IT"/>
              </w:rPr>
            </w:pPr>
            <w:r w:rsidRPr="004020E4">
              <w:rPr>
                <w:rFonts w:ascii="Open Sans" w:eastAsia="Times New Roman" w:hAnsi="Open Sans" w:cs="Open Sans"/>
                <w:sz w:val="21"/>
                <w:szCs w:val="21"/>
                <w:lang w:eastAsia="it-IT"/>
              </w:rPr>
              <w:t>Detraibilità IVA al </w:t>
            </w:r>
            <w:r w:rsidRPr="004020E4">
              <w:rPr>
                <w:rFonts w:ascii="Open Sans" w:eastAsia="Times New Roman" w:hAnsi="Open Sans" w:cs="Open Sans"/>
                <w:b/>
                <w:bCs/>
                <w:sz w:val="21"/>
                <w:szCs w:val="21"/>
                <w:lang w:eastAsia="it-IT"/>
              </w:rPr>
              <w:t>40 per cento</w:t>
            </w:r>
          </w:p>
        </w:tc>
        <w:tc>
          <w:tcPr>
            <w:tcW w:w="2470" w:type="pct"/>
            <w:tcBorders>
              <w:top w:val="single" w:sz="6" w:space="0" w:color="C1C1C1"/>
              <w:left w:val="single" w:sz="6" w:space="0" w:color="C1C1C1"/>
              <w:bottom w:val="single" w:sz="6" w:space="0" w:color="C1C1C1"/>
              <w:right w:val="single" w:sz="6" w:space="0" w:color="C1C1C1"/>
            </w:tcBorders>
            <w:shd w:val="clear" w:color="auto" w:fill="auto"/>
            <w:tcMar>
              <w:top w:w="150" w:type="dxa"/>
              <w:left w:w="150" w:type="dxa"/>
              <w:bottom w:w="150" w:type="dxa"/>
              <w:right w:w="150" w:type="dxa"/>
            </w:tcMar>
            <w:hideMark/>
          </w:tcPr>
          <w:p w14:paraId="4D8A7D01" w14:textId="77777777" w:rsidR="004020E4" w:rsidRPr="004020E4" w:rsidRDefault="004020E4" w:rsidP="004020E4">
            <w:pPr>
              <w:spacing w:before="150" w:after="225" w:line="240" w:lineRule="auto"/>
              <w:jc w:val="both"/>
              <w:rPr>
                <w:rFonts w:ascii="Open Sans" w:eastAsia="Times New Roman" w:hAnsi="Open Sans" w:cs="Open Sans"/>
                <w:sz w:val="21"/>
                <w:szCs w:val="21"/>
                <w:lang w:eastAsia="it-IT"/>
              </w:rPr>
            </w:pPr>
            <w:r w:rsidRPr="004020E4">
              <w:rPr>
                <w:rFonts w:ascii="Open Sans" w:eastAsia="Times New Roman" w:hAnsi="Open Sans" w:cs="Open Sans"/>
                <w:sz w:val="21"/>
                <w:szCs w:val="21"/>
                <w:lang w:eastAsia="it-IT"/>
              </w:rPr>
              <w:t>Cessione con base imponibile pari al </w:t>
            </w:r>
            <w:r w:rsidRPr="004020E4">
              <w:rPr>
                <w:rFonts w:ascii="Open Sans" w:eastAsia="Times New Roman" w:hAnsi="Open Sans" w:cs="Open Sans"/>
                <w:b/>
                <w:bCs/>
                <w:sz w:val="21"/>
                <w:szCs w:val="21"/>
                <w:lang w:eastAsia="it-IT"/>
              </w:rPr>
              <w:t>40 per cento del corrispettivo</w:t>
            </w:r>
          </w:p>
        </w:tc>
      </w:tr>
    </w:tbl>
    <w:p w14:paraId="3F150A19" w14:textId="77777777" w:rsidR="004020E4" w:rsidRPr="004020E4" w:rsidRDefault="004020E4" w:rsidP="004020E4">
      <w:pPr>
        <w:shd w:val="clear" w:color="auto" w:fill="FFFFFF"/>
        <w:spacing w:before="150" w:after="225" w:line="300" w:lineRule="atLeast"/>
        <w:jc w:val="both"/>
        <w:rPr>
          <w:rFonts w:ascii="Open Sans" w:eastAsia="Times New Roman" w:hAnsi="Open Sans" w:cs="Open Sans"/>
          <w:color w:val="2D2D2D"/>
          <w:sz w:val="21"/>
          <w:szCs w:val="21"/>
          <w:lang w:eastAsia="it-IT"/>
        </w:rPr>
      </w:pPr>
      <w:r w:rsidRPr="004020E4">
        <w:rPr>
          <w:rFonts w:ascii="Open Sans" w:eastAsia="Times New Roman" w:hAnsi="Open Sans" w:cs="Open Sans"/>
          <w:color w:val="2D2D2D"/>
          <w:sz w:val="21"/>
          <w:szCs w:val="21"/>
          <w:lang w:eastAsia="it-IT"/>
        </w:rPr>
        <w:t>Operativamente, all’atto della cessione verrà emessa </w:t>
      </w:r>
      <w:r w:rsidRPr="004020E4">
        <w:rPr>
          <w:rFonts w:ascii="Open Sans" w:eastAsia="Times New Roman" w:hAnsi="Open Sans" w:cs="Open Sans"/>
          <w:b/>
          <w:bCs/>
          <w:color w:val="2D2D2D"/>
          <w:sz w:val="21"/>
          <w:szCs w:val="21"/>
          <w:lang w:eastAsia="it-IT"/>
        </w:rPr>
        <w:t>fattura</w:t>
      </w:r>
      <w:r w:rsidRPr="004020E4">
        <w:rPr>
          <w:rFonts w:ascii="Open Sans" w:eastAsia="Times New Roman" w:hAnsi="Open Sans" w:cs="Open Sans"/>
          <w:color w:val="2D2D2D"/>
          <w:sz w:val="21"/>
          <w:szCs w:val="21"/>
          <w:lang w:eastAsia="it-IT"/>
        </w:rPr>
        <w:t>, nella quale sono evidenziate:</w:t>
      </w:r>
    </w:p>
    <w:p w14:paraId="25313DEC" w14:textId="77777777" w:rsidR="004020E4" w:rsidRPr="004020E4" w:rsidRDefault="004020E4" w:rsidP="004020E4">
      <w:pPr>
        <w:numPr>
          <w:ilvl w:val="0"/>
          <w:numId w:val="13"/>
        </w:numPr>
        <w:shd w:val="clear" w:color="auto" w:fill="FFFFFF"/>
        <w:spacing w:before="100" w:beforeAutospacing="1" w:after="100" w:afterAutospacing="1" w:line="300" w:lineRule="atLeast"/>
        <w:jc w:val="both"/>
        <w:rPr>
          <w:rFonts w:ascii="Open Sans" w:eastAsia="Times New Roman" w:hAnsi="Open Sans" w:cs="Open Sans"/>
          <w:color w:val="2D2D2D"/>
          <w:sz w:val="21"/>
          <w:szCs w:val="21"/>
          <w:lang w:eastAsia="it-IT"/>
        </w:rPr>
      </w:pPr>
      <w:r w:rsidRPr="004020E4">
        <w:rPr>
          <w:rFonts w:ascii="Open Sans" w:eastAsia="Times New Roman" w:hAnsi="Open Sans" w:cs="Open Sans"/>
          <w:color w:val="2D2D2D"/>
          <w:sz w:val="21"/>
          <w:szCs w:val="21"/>
          <w:lang w:eastAsia="it-IT"/>
        </w:rPr>
        <w:t>una </w:t>
      </w:r>
      <w:r w:rsidRPr="004020E4">
        <w:rPr>
          <w:rFonts w:ascii="Open Sans" w:eastAsia="Times New Roman" w:hAnsi="Open Sans" w:cs="Open Sans"/>
          <w:b/>
          <w:bCs/>
          <w:color w:val="2D2D2D"/>
          <w:sz w:val="21"/>
          <w:szCs w:val="21"/>
          <w:lang w:eastAsia="it-IT"/>
        </w:rPr>
        <w:t>quota</w:t>
      </w:r>
      <w:r w:rsidRPr="004020E4">
        <w:rPr>
          <w:rFonts w:ascii="Open Sans" w:eastAsia="Times New Roman" w:hAnsi="Open Sans" w:cs="Open Sans"/>
          <w:color w:val="2D2D2D"/>
          <w:sz w:val="21"/>
          <w:szCs w:val="21"/>
          <w:lang w:eastAsia="it-IT"/>
        </w:rPr>
        <w:t> da assoggettare a </w:t>
      </w:r>
      <w:r w:rsidRPr="004020E4">
        <w:rPr>
          <w:rFonts w:ascii="Open Sans" w:eastAsia="Times New Roman" w:hAnsi="Open Sans" w:cs="Open Sans"/>
          <w:b/>
          <w:bCs/>
          <w:color w:val="2D2D2D"/>
          <w:sz w:val="21"/>
          <w:szCs w:val="21"/>
          <w:lang w:eastAsia="it-IT"/>
        </w:rPr>
        <w:t>IVA nella misura ordinaria</w:t>
      </w:r>
      <w:r w:rsidRPr="004020E4">
        <w:rPr>
          <w:rFonts w:ascii="Open Sans" w:eastAsia="Times New Roman" w:hAnsi="Open Sans" w:cs="Open Sans"/>
          <w:color w:val="2D2D2D"/>
          <w:sz w:val="21"/>
          <w:szCs w:val="21"/>
          <w:lang w:eastAsia="it-IT"/>
        </w:rPr>
        <w:t>: la base imponibile è determinata moltiplicando il corrispettivo per la percentuale di detrazione operata, scorporando poi l’IVA;</w:t>
      </w:r>
    </w:p>
    <w:p w14:paraId="6D213C3B" w14:textId="77777777" w:rsidR="004020E4" w:rsidRPr="004020E4" w:rsidRDefault="004020E4" w:rsidP="004020E4">
      <w:pPr>
        <w:numPr>
          <w:ilvl w:val="0"/>
          <w:numId w:val="13"/>
        </w:numPr>
        <w:shd w:val="clear" w:color="auto" w:fill="FFFFFF"/>
        <w:spacing w:before="100" w:beforeAutospacing="1" w:after="100" w:afterAutospacing="1" w:line="300" w:lineRule="atLeast"/>
        <w:jc w:val="both"/>
        <w:rPr>
          <w:rFonts w:ascii="Open Sans" w:eastAsia="Times New Roman" w:hAnsi="Open Sans" w:cs="Open Sans"/>
          <w:color w:val="2D2D2D"/>
          <w:sz w:val="21"/>
          <w:szCs w:val="21"/>
          <w:lang w:eastAsia="it-IT"/>
        </w:rPr>
      </w:pPr>
      <w:r w:rsidRPr="004020E4">
        <w:rPr>
          <w:rFonts w:ascii="Open Sans" w:eastAsia="Times New Roman" w:hAnsi="Open Sans" w:cs="Open Sans"/>
          <w:color w:val="2D2D2D"/>
          <w:sz w:val="21"/>
          <w:szCs w:val="21"/>
          <w:lang w:eastAsia="it-IT"/>
        </w:rPr>
        <w:t>la rimanente </w:t>
      </w:r>
      <w:r w:rsidRPr="004020E4">
        <w:rPr>
          <w:rFonts w:ascii="Open Sans" w:eastAsia="Times New Roman" w:hAnsi="Open Sans" w:cs="Open Sans"/>
          <w:b/>
          <w:bCs/>
          <w:color w:val="2D2D2D"/>
          <w:sz w:val="21"/>
          <w:szCs w:val="21"/>
          <w:lang w:eastAsia="it-IT"/>
        </w:rPr>
        <w:t>quota non soggetta a IVA</w:t>
      </w:r>
      <w:r w:rsidRPr="004020E4">
        <w:rPr>
          <w:rFonts w:ascii="Open Sans" w:eastAsia="Times New Roman" w:hAnsi="Open Sans" w:cs="Open Sans"/>
          <w:color w:val="2D2D2D"/>
          <w:sz w:val="21"/>
          <w:szCs w:val="21"/>
          <w:lang w:eastAsia="it-IT"/>
        </w:rPr>
        <w:t>.</w:t>
      </w:r>
    </w:p>
    <w:p w14:paraId="2F1097CC" w14:textId="77777777" w:rsidR="004020E4" w:rsidRPr="004020E4" w:rsidRDefault="004020E4" w:rsidP="004020E4">
      <w:pPr>
        <w:shd w:val="clear" w:color="auto" w:fill="FFFFFF"/>
        <w:spacing w:before="150" w:after="225" w:line="300" w:lineRule="atLeast"/>
        <w:jc w:val="both"/>
        <w:rPr>
          <w:rFonts w:ascii="Open Sans" w:eastAsia="Times New Roman" w:hAnsi="Open Sans" w:cs="Open Sans"/>
          <w:color w:val="2D2D2D"/>
          <w:sz w:val="21"/>
          <w:szCs w:val="21"/>
          <w:lang w:eastAsia="it-IT"/>
        </w:rPr>
      </w:pPr>
      <w:r w:rsidRPr="004020E4">
        <w:rPr>
          <w:rFonts w:ascii="Open Sans" w:eastAsia="Times New Roman" w:hAnsi="Open Sans" w:cs="Open Sans"/>
          <w:b/>
          <w:bCs/>
          <w:color w:val="2D2D2D"/>
          <w:sz w:val="21"/>
          <w:szCs w:val="21"/>
          <w:lang w:eastAsia="it-IT"/>
        </w:rPr>
        <w:lastRenderedPageBreak/>
        <w:t>Esempio</w:t>
      </w:r>
      <w:r w:rsidRPr="004020E4">
        <w:rPr>
          <w:rFonts w:ascii="Open Sans" w:eastAsia="Times New Roman" w:hAnsi="Open Sans" w:cs="Open Sans"/>
          <w:b/>
          <w:bCs/>
          <w:color w:val="2D2D2D"/>
          <w:sz w:val="21"/>
          <w:szCs w:val="21"/>
          <w:lang w:eastAsia="it-IT"/>
        </w:rPr>
        <w:br/>
      </w:r>
      <w:r w:rsidRPr="004020E4">
        <w:rPr>
          <w:rFonts w:ascii="Open Sans" w:eastAsia="Times New Roman" w:hAnsi="Open Sans" w:cs="Open Sans"/>
          <w:color w:val="2D2D2D"/>
          <w:sz w:val="21"/>
          <w:szCs w:val="21"/>
          <w:lang w:eastAsia="it-IT"/>
        </w:rPr>
        <w:t>In data 22 aprile 2022, un professionista acquista un’autovettura usata per un corrispettivo di 6.000 euro (comprensivo di IVA), in relazione alla quale, all’atto di acquisto, l’IVA era stata detratta nella misura del 40 per cento. In caso di corrispettivo comprensivo di IVA, si avrà la seguente equazione di primo grado (incognita “Y”), necessaria per determinare la base imponibile:</w:t>
      </w:r>
    </w:p>
    <w:p w14:paraId="2A9C4A66" w14:textId="77777777" w:rsidR="004020E4" w:rsidRPr="004020E4" w:rsidRDefault="004020E4" w:rsidP="004020E4">
      <w:pPr>
        <w:numPr>
          <w:ilvl w:val="0"/>
          <w:numId w:val="14"/>
        </w:numPr>
        <w:shd w:val="clear" w:color="auto" w:fill="FFFFFF"/>
        <w:spacing w:before="100" w:beforeAutospacing="1" w:after="100" w:afterAutospacing="1" w:line="300" w:lineRule="atLeast"/>
        <w:jc w:val="both"/>
        <w:rPr>
          <w:rFonts w:ascii="Open Sans" w:eastAsia="Times New Roman" w:hAnsi="Open Sans" w:cs="Open Sans"/>
          <w:color w:val="2D2D2D"/>
          <w:sz w:val="21"/>
          <w:szCs w:val="21"/>
          <w:lang w:eastAsia="it-IT"/>
        </w:rPr>
      </w:pPr>
      <w:r w:rsidRPr="004020E4">
        <w:rPr>
          <w:rFonts w:ascii="Open Sans" w:eastAsia="Times New Roman" w:hAnsi="Open Sans" w:cs="Open Sans"/>
          <w:color w:val="2D2D2D"/>
          <w:sz w:val="21"/>
          <w:szCs w:val="21"/>
          <w:lang w:eastAsia="it-IT"/>
        </w:rPr>
        <w:t>(100 - 40) Y + (40 x 1,22) Y = 6.000;</w:t>
      </w:r>
    </w:p>
    <w:p w14:paraId="48DEE400" w14:textId="77777777" w:rsidR="004020E4" w:rsidRPr="004020E4" w:rsidRDefault="004020E4" w:rsidP="004020E4">
      <w:pPr>
        <w:numPr>
          <w:ilvl w:val="0"/>
          <w:numId w:val="14"/>
        </w:numPr>
        <w:shd w:val="clear" w:color="auto" w:fill="FFFFFF"/>
        <w:spacing w:before="100" w:beforeAutospacing="1" w:after="100" w:afterAutospacing="1" w:line="300" w:lineRule="atLeast"/>
        <w:jc w:val="both"/>
        <w:rPr>
          <w:rFonts w:ascii="Open Sans" w:eastAsia="Times New Roman" w:hAnsi="Open Sans" w:cs="Open Sans"/>
          <w:color w:val="2D2D2D"/>
          <w:sz w:val="21"/>
          <w:szCs w:val="21"/>
          <w:lang w:eastAsia="it-IT"/>
        </w:rPr>
      </w:pPr>
      <w:r w:rsidRPr="004020E4">
        <w:rPr>
          <w:rFonts w:ascii="Open Sans" w:eastAsia="Times New Roman" w:hAnsi="Open Sans" w:cs="Open Sans"/>
          <w:color w:val="2D2D2D"/>
          <w:sz w:val="21"/>
          <w:szCs w:val="21"/>
          <w:lang w:eastAsia="it-IT"/>
        </w:rPr>
        <w:t>108,8 Y = 6.000;</w:t>
      </w:r>
    </w:p>
    <w:p w14:paraId="29DDAFA4" w14:textId="77777777" w:rsidR="004020E4" w:rsidRPr="004020E4" w:rsidRDefault="004020E4" w:rsidP="004020E4">
      <w:pPr>
        <w:numPr>
          <w:ilvl w:val="0"/>
          <w:numId w:val="14"/>
        </w:numPr>
        <w:shd w:val="clear" w:color="auto" w:fill="FFFFFF"/>
        <w:spacing w:before="100" w:beforeAutospacing="1" w:after="100" w:afterAutospacing="1" w:line="300" w:lineRule="atLeast"/>
        <w:jc w:val="both"/>
        <w:rPr>
          <w:rFonts w:ascii="Open Sans" w:eastAsia="Times New Roman" w:hAnsi="Open Sans" w:cs="Open Sans"/>
          <w:color w:val="2D2D2D"/>
          <w:sz w:val="21"/>
          <w:szCs w:val="21"/>
          <w:lang w:eastAsia="it-IT"/>
        </w:rPr>
      </w:pPr>
      <w:r w:rsidRPr="004020E4">
        <w:rPr>
          <w:rFonts w:ascii="Open Sans" w:eastAsia="Times New Roman" w:hAnsi="Open Sans" w:cs="Open Sans"/>
          <w:color w:val="2D2D2D"/>
          <w:sz w:val="21"/>
          <w:szCs w:val="21"/>
          <w:lang w:eastAsia="it-IT"/>
        </w:rPr>
        <w:t>Y = 55,147 (6.000/108,8).</w:t>
      </w:r>
    </w:p>
    <w:p w14:paraId="38A7DFAD" w14:textId="77777777" w:rsidR="004020E4" w:rsidRPr="004020E4" w:rsidRDefault="004020E4" w:rsidP="004020E4">
      <w:pPr>
        <w:shd w:val="clear" w:color="auto" w:fill="FFFFFF"/>
        <w:spacing w:before="150" w:after="225" w:line="300" w:lineRule="atLeast"/>
        <w:jc w:val="both"/>
        <w:rPr>
          <w:rFonts w:ascii="Open Sans" w:eastAsia="Times New Roman" w:hAnsi="Open Sans" w:cs="Open Sans"/>
          <w:color w:val="2D2D2D"/>
          <w:sz w:val="21"/>
          <w:szCs w:val="21"/>
          <w:lang w:eastAsia="it-IT"/>
        </w:rPr>
      </w:pPr>
      <w:r w:rsidRPr="004020E4">
        <w:rPr>
          <w:rFonts w:ascii="Open Sans" w:eastAsia="Times New Roman" w:hAnsi="Open Sans" w:cs="Open Sans"/>
          <w:color w:val="2D2D2D"/>
          <w:sz w:val="21"/>
          <w:szCs w:val="21"/>
          <w:lang w:eastAsia="it-IT"/>
        </w:rPr>
        <w:t>Pertanto:</w:t>
      </w:r>
    </w:p>
    <w:p w14:paraId="1B3CB310" w14:textId="77777777" w:rsidR="004020E4" w:rsidRPr="004020E4" w:rsidRDefault="004020E4" w:rsidP="004020E4">
      <w:pPr>
        <w:numPr>
          <w:ilvl w:val="0"/>
          <w:numId w:val="15"/>
        </w:numPr>
        <w:shd w:val="clear" w:color="auto" w:fill="FFFFFF"/>
        <w:spacing w:before="100" w:beforeAutospacing="1" w:after="100" w:afterAutospacing="1" w:line="300" w:lineRule="atLeast"/>
        <w:jc w:val="both"/>
        <w:rPr>
          <w:rFonts w:ascii="Open Sans" w:eastAsia="Times New Roman" w:hAnsi="Open Sans" w:cs="Open Sans"/>
          <w:color w:val="2D2D2D"/>
          <w:sz w:val="21"/>
          <w:szCs w:val="21"/>
          <w:lang w:eastAsia="it-IT"/>
        </w:rPr>
      </w:pPr>
      <w:r w:rsidRPr="004020E4">
        <w:rPr>
          <w:rFonts w:ascii="Open Sans" w:eastAsia="Times New Roman" w:hAnsi="Open Sans" w:cs="Open Sans"/>
          <w:color w:val="2D2D2D"/>
          <w:sz w:val="21"/>
          <w:szCs w:val="21"/>
          <w:lang w:eastAsia="it-IT"/>
        </w:rPr>
        <w:t>la quota imponibile è pari a 2.205,88 euro (= 40 x Y);</w:t>
      </w:r>
    </w:p>
    <w:p w14:paraId="02AE1DAB" w14:textId="77777777" w:rsidR="004020E4" w:rsidRPr="004020E4" w:rsidRDefault="004020E4" w:rsidP="004020E4">
      <w:pPr>
        <w:numPr>
          <w:ilvl w:val="0"/>
          <w:numId w:val="15"/>
        </w:numPr>
        <w:shd w:val="clear" w:color="auto" w:fill="FFFFFF"/>
        <w:spacing w:before="100" w:beforeAutospacing="1" w:after="100" w:afterAutospacing="1" w:line="300" w:lineRule="atLeast"/>
        <w:jc w:val="both"/>
        <w:rPr>
          <w:rFonts w:ascii="Open Sans" w:eastAsia="Times New Roman" w:hAnsi="Open Sans" w:cs="Open Sans"/>
          <w:color w:val="2D2D2D"/>
          <w:sz w:val="21"/>
          <w:szCs w:val="21"/>
          <w:lang w:eastAsia="it-IT"/>
        </w:rPr>
      </w:pPr>
      <w:r w:rsidRPr="004020E4">
        <w:rPr>
          <w:rFonts w:ascii="Open Sans" w:eastAsia="Times New Roman" w:hAnsi="Open Sans" w:cs="Open Sans"/>
          <w:color w:val="2D2D2D"/>
          <w:sz w:val="21"/>
          <w:szCs w:val="21"/>
          <w:lang w:eastAsia="it-IT"/>
        </w:rPr>
        <w:t>la quota fuori campo IVA è pari a 3.308,82 euro (= 60 x Y).</w:t>
      </w:r>
    </w:p>
    <w:p w14:paraId="6CB4ED14" w14:textId="77777777" w:rsidR="004020E4" w:rsidRPr="004020E4" w:rsidRDefault="004020E4" w:rsidP="004020E4">
      <w:pPr>
        <w:shd w:val="clear" w:color="auto" w:fill="FFFFFF"/>
        <w:spacing w:before="150" w:after="225" w:line="300" w:lineRule="atLeast"/>
        <w:jc w:val="both"/>
        <w:rPr>
          <w:rFonts w:ascii="Open Sans" w:eastAsia="Times New Roman" w:hAnsi="Open Sans" w:cs="Open Sans"/>
          <w:color w:val="2D2D2D"/>
          <w:sz w:val="21"/>
          <w:szCs w:val="21"/>
          <w:lang w:eastAsia="it-IT"/>
        </w:rPr>
      </w:pPr>
      <w:r w:rsidRPr="004020E4">
        <w:rPr>
          <w:rFonts w:ascii="Open Sans" w:eastAsia="Times New Roman" w:hAnsi="Open Sans" w:cs="Open Sans"/>
          <w:color w:val="2D2D2D"/>
          <w:sz w:val="21"/>
          <w:szCs w:val="21"/>
          <w:lang w:eastAsia="it-IT"/>
        </w:rPr>
        <w:t>La fattura deve riportare le seguenti indicazioni: </w:t>
      </w:r>
    </w:p>
    <w:tbl>
      <w:tblPr>
        <w:tblW w:w="0" w:type="auto"/>
        <w:jc w:val="center"/>
        <w:tblBorders>
          <w:top w:val="single" w:sz="6" w:space="0" w:color="C1C1C1"/>
          <w:left w:val="single" w:sz="6" w:space="0" w:color="C1C1C1"/>
          <w:bottom w:val="single" w:sz="6" w:space="0" w:color="C1C1C1"/>
          <w:right w:val="single" w:sz="6" w:space="0" w:color="C1C1C1"/>
        </w:tblBorders>
        <w:tblCellMar>
          <w:left w:w="0" w:type="dxa"/>
          <w:right w:w="0" w:type="dxa"/>
        </w:tblCellMar>
        <w:tblLook w:val="04A0" w:firstRow="1" w:lastRow="0" w:firstColumn="1" w:lastColumn="0" w:noHBand="0" w:noVBand="1"/>
      </w:tblPr>
      <w:tblGrid>
        <w:gridCol w:w="6645"/>
        <w:gridCol w:w="1128"/>
      </w:tblGrid>
      <w:tr w:rsidR="004020E4" w:rsidRPr="004020E4" w14:paraId="19325771" w14:textId="77777777" w:rsidTr="004020E4">
        <w:trPr>
          <w:jc w:val="center"/>
        </w:trPr>
        <w:tc>
          <w:tcPr>
            <w:tcW w:w="0" w:type="auto"/>
            <w:tcBorders>
              <w:top w:val="single" w:sz="6" w:space="0" w:color="C1C1C1"/>
              <w:left w:val="single" w:sz="6" w:space="0" w:color="C1C1C1"/>
              <w:bottom w:val="single" w:sz="6" w:space="0" w:color="C1C1C1"/>
              <w:right w:val="single" w:sz="6" w:space="0" w:color="C1C1C1"/>
            </w:tcBorders>
            <w:shd w:val="clear" w:color="auto" w:fill="auto"/>
            <w:noWrap/>
            <w:tcMar>
              <w:top w:w="150" w:type="dxa"/>
              <w:left w:w="150" w:type="dxa"/>
              <w:bottom w:w="150" w:type="dxa"/>
              <w:right w:w="150" w:type="dxa"/>
            </w:tcMar>
            <w:vAlign w:val="center"/>
            <w:hideMark/>
          </w:tcPr>
          <w:p w14:paraId="73F80ECD" w14:textId="77777777" w:rsidR="004020E4" w:rsidRPr="004020E4" w:rsidRDefault="004020E4" w:rsidP="004020E4">
            <w:pPr>
              <w:spacing w:before="150" w:after="225" w:line="240" w:lineRule="auto"/>
              <w:jc w:val="both"/>
              <w:rPr>
                <w:rFonts w:ascii="Open Sans" w:eastAsia="Times New Roman" w:hAnsi="Open Sans" w:cs="Open Sans"/>
                <w:sz w:val="21"/>
                <w:szCs w:val="21"/>
                <w:lang w:eastAsia="it-IT"/>
              </w:rPr>
            </w:pPr>
            <w:r w:rsidRPr="004020E4">
              <w:rPr>
                <w:rFonts w:ascii="Open Sans" w:eastAsia="Times New Roman" w:hAnsi="Open Sans" w:cs="Open Sans"/>
                <w:sz w:val="21"/>
                <w:szCs w:val="21"/>
                <w:lang w:eastAsia="it-IT"/>
              </w:rPr>
              <w:t>Imponibile</w:t>
            </w:r>
          </w:p>
        </w:tc>
        <w:tc>
          <w:tcPr>
            <w:tcW w:w="0" w:type="auto"/>
            <w:tcBorders>
              <w:top w:val="single" w:sz="6" w:space="0" w:color="C1C1C1"/>
              <w:left w:val="single" w:sz="6" w:space="0" w:color="C1C1C1"/>
              <w:bottom w:val="single" w:sz="6" w:space="0" w:color="C1C1C1"/>
              <w:right w:val="single" w:sz="6" w:space="0" w:color="C1C1C1"/>
            </w:tcBorders>
            <w:shd w:val="clear" w:color="auto" w:fill="auto"/>
            <w:noWrap/>
            <w:tcMar>
              <w:top w:w="150" w:type="dxa"/>
              <w:left w:w="150" w:type="dxa"/>
              <w:bottom w:w="150" w:type="dxa"/>
              <w:right w:w="150" w:type="dxa"/>
            </w:tcMar>
            <w:vAlign w:val="center"/>
            <w:hideMark/>
          </w:tcPr>
          <w:p w14:paraId="0E5CCD08" w14:textId="77777777" w:rsidR="004020E4" w:rsidRPr="004020E4" w:rsidRDefault="004020E4" w:rsidP="004020E4">
            <w:pPr>
              <w:spacing w:before="150" w:after="225" w:line="240" w:lineRule="auto"/>
              <w:jc w:val="both"/>
              <w:rPr>
                <w:rFonts w:ascii="Open Sans" w:eastAsia="Times New Roman" w:hAnsi="Open Sans" w:cs="Open Sans"/>
                <w:sz w:val="21"/>
                <w:szCs w:val="21"/>
                <w:lang w:eastAsia="it-IT"/>
              </w:rPr>
            </w:pPr>
            <w:r w:rsidRPr="004020E4">
              <w:rPr>
                <w:rFonts w:ascii="Open Sans" w:eastAsia="Times New Roman" w:hAnsi="Open Sans" w:cs="Open Sans"/>
                <w:sz w:val="21"/>
                <w:szCs w:val="21"/>
                <w:lang w:eastAsia="it-IT"/>
              </w:rPr>
              <w:t>2.205,88</w:t>
            </w:r>
          </w:p>
        </w:tc>
      </w:tr>
      <w:tr w:rsidR="004020E4" w:rsidRPr="004020E4" w14:paraId="06DA7306" w14:textId="77777777" w:rsidTr="004020E4">
        <w:trPr>
          <w:jc w:val="center"/>
        </w:trPr>
        <w:tc>
          <w:tcPr>
            <w:tcW w:w="0" w:type="auto"/>
            <w:tcBorders>
              <w:top w:val="single" w:sz="6" w:space="0" w:color="C1C1C1"/>
              <w:left w:val="single" w:sz="6" w:space="0" w:color="C1C1C1"/>
              <w:bottom w:val="single" w:sz="6" w:space="0" w:color="C1C1C1"/>
              <w:right w:val="single" w:sz="6" w:space="0" w:color="C1C1C1"/>
            </w:tcBorders>
            <w:shd w:val="clear" w:color="auto" w:fill="auto"/>
            <w:noWrap/>
            <w:tcMar>
              <w:top w:w="150" w:type="dxa"/>
              <w:left w:w="150" w:type="dxa"/>
              <w:bottom w:w="150" w:type="dxa"/>
              <w:right w:w="150" w:type="dxa"/>
            </w:tcMar>
            <w:vAlign w:val="center"/>
            <w:hideMark/>
          </w:tcPr>
          <w:p w14:paraId="3B5151FC" w14:textId="77777777" w:rsidR="004020E4" w:rsidRPr="004020E4" w:rsidRDefault="004020E4" w:rsidP="004020E4">
            <w:pPr>
              <w:spacing w:before="150" w:after="225" w:line="240" w:lineRule="auto"/>
              <w:jc w:val="both"/>
              <w:rPr>
                <w:rFonts w:ascii="Open Sans" w:eastAsia="Times New Roman" w:hAnsi="Open Sans" w:cs="Open Sans"/>
                <w:sz w:val="21"/>
                <w:szCs w:val="21"/>
                <w:lang w:eastAsia="it-IT"/>
              </w:rPr>
            </w:pPr>
            <w:r w:rsidRPr="004020E4">
              <w:rPr>
                <w:rFonts w:ascii="Open Sans" w:eastAsia="Times New Roman" w:hAnsi="Open Sans" w:cs="Open Sans"/>
                <w:sz w:val="21"/>
                <w:szCs w:val="21"/>
                <w:lang w:eastAsia="it-IT"/>
              </w:rPr>
              <w:t>IVA (22 per cento)</w:t>
            </w:r>
          </w:p>
        </w:tc>
        <w:tc>
          <w:tcPr>
            <w:tcW w:w="0" w:type="auto"/>
            <w:tcBorders>
              <w:top w:val="single" w:sz="6" w:space="0" w:color="C1C1C1"/>
              <w:left w:val="single" w:sz="6" w:space="0" w:color="C1C1C1"/>
              <w:bottom w:val="single" w:sz="6" w:space="0" w:color="C1C1C1"/>
              <w:right w:val="single" w:sz="6" w:space="0" w:color="C1C1C1"/>
            </w:tcBorders>
            <w:shd w:val="clear" w:color="auto" w:fill="auto"/>
            <w:noWrap/>
            <w:tcMar>
              <w:top w:w="150" w:type="dxa"/>
              <w:left w:w="150" w:type="dxa"/>
              <w:bottom w:w="150" w:type="dxa"/>
              <w:right w:w="150" w:type="dxa"/>
            </w:tcMar>
            <w:vAlign w:val="center"/>
            <w:hideMark/>
          </w:tcPr>
          <w:p w14:paraId="39C2F269" w14:textId="77777777" w:rsidR="004020E4" w:rsidRPr="004020E4" w:rsidRDefault="004020E4" w:rsidP="004020E4">
            <w:pPr>
              <w:spacing w:before="150" w:after="225" w:line="240" w:lineRule="auto"/>
              <w:jc w:val="both"/>
              <w:rPr>
                <w:rFonts w:ascii="Open Sans" w:eastAsia="Times New Roman" w:hAnsi="Open Sans" w:cs="Open Sans"/>
                <w:sz w:val="21"/>
                <w:szCs w:val="21"/>
                <w:lang w:eastAsia="it-IT"/>
              </w:rPr>
            </w:pPr>
            <w:r w:rsidRPr="004020E4">
              <w:rPr>
                <w:rFonts w:ascii="Open Sans" w:eastAsia="Times New Roman" w:hAnsi="Open Sans" w:cs="Open Sans"/>
                <w:sz w:val="21"/>
                <w:szCs w:val="21"/>
                <w:lang w:eastAsia="it-IT"/>
              </w:rPr>
              <w:t>485,30</w:t>
            </w:r>
          </w:p>
        </w:tc>
      </w:tr>
      <w:tr w:rsidR="004020E4" w:rsidRPr="004020E4" w14:paraId="3E906872" w14:textId="77777777" w:rsidTr="004020E4">
        <w:trPr>
          <w:jc w:val="center"/>
        </w:trPr>
        <w:tc>
          <w:tcPr>
            <w:tcW w:w="0" w:type="auto"/>
            <w:tcBorders>
              <w:top w:val="single" w:sz="6" w:space="0" w:color="C1C1C1"/>
              <w:left w:val="single" w:sz="6" w:space="0" w:color="C1C1C1"/>
              <w:bottom w:val="single" w:sz="6" w:space="0" w:color="C1C1C1"/>
              <w:right w:val="single" w:sz="6" w:space="0" w:color="C1C1C1"/>
            </w:tcBorders>
            <w:shd w:val="clear" w:color="auto" w:fill="auto"/>
            <w:noWrap/>
            <w:tcMar>
              <w:top w:w="150" w:type="dxa"/>
              <w:left w:w="150" w:type="dxa"/>
              <w:bottom w:w="150" w:type="dxa"/>
              <w:right w:w="150" w:type="dxa"/>
            </w:tcMar>
            <w:vAlign w:val="center"/>
            <w:hideMark/>
          </w:tcPr>
          <w:p w14:paraId="057B6E99" w14:textId="77777777" w:rsidR="004020E4" w:rsidRPr="004020E4" w:rsidRDefault="004020E4" w:rsidP="004020E4">
            <w:pPr>
              <w:spacing w:before="150" w:after="225" w:line="240" w:lineRule="auto"/>
              <w:jc w:val="both"/>
              <w:rPr>
                <w:rFonts w:ascii="Open Sans" w:eastAsia="Times New Roman" w:hAnsi="Open Sans" w:cs="Open Sans"/>
                <w:sz w:val="21"/>
                <w:szCs w:val="21"/>
                <w:lang w:eastAsia="it-IT"/>
              </w:rPr>
            </w:pPr>
            <w:r w:rsidRPr="004020E4">
              <w:rPr>
                <w:rFonts w:ascii="Open Sans" w:eastAsia="Times New Roman" w:hAnsi="Open Sans" w:cs="Open Sans"/>
                <w:sz w:val="21"/>
                <w:szCs w:val="21"/>
                <w:lang w:eastAsia="it-IT"/>
              </w:rPr>
              <w:t>Fuori campo IVA ex art. 13, quinto comma, del D.P.R. n. 633/1972</w:t>
            </w:r>
          </w:p>
        </w:tc>
        <w:tc>
          <w:tcPr>
            <w:tcW w:w="0" w:type="auto"/>
            <w:tcBorders>
              <w:top w:val="single" w:sz="6" w:space="0" w:color="C1C1C1"/>
              <w:left w:val="single" w:sz="6" w:space="0" w:color="C1C1C1"/>
              <w:bottom w:val="single" w:sz="6" w:space="0" w:color="C1C1C1"/>
              <w:right w:val="single" w:sz="6" w:space="0" w:color="C1C1C1"/>
            </w:tcBorders>
            <w:shd w:val="clear" w:color="auto" w:fill="auto"/>
            <w:noWrap/>
            <w:tcMar>
              <w:top w:w="150" w:type="dxa"/>
              <w:left w:w="150" w:type="dxa"/>
              <w:bottom w:w="150" w:type="dxa"/>
              <w:right w:w="150" w:type="dxa"/>
            </w:tcMar>
            <w:vAlign w:val="center"/>
            <w:hideMark/>
          </w:tcPr>
          <w:p w14:paraId="6B4E86A5" w14:textId="77777777" w:rsidR="004020E4" w:rsidRPr="004020E4" w:rsidRDefault="004020E4" w:rsidP="004020E4">
            <w:pPr>
              <w:spacing w:before="150" w:after="225" w:line="240" w:lineRule="auto"/>
              <w:jc w:val="both"/>
              <w:rPr>
                <w:rFonts w:ascii="Open Sans" w:eastAsia="Times New Roman" w:hAnsi="Open Sans" w:cs="Open Sans"/>
                <w:sz w:val="21"/>
                <w:szCs w:val="21"/>
                <w:lang w:eastAsia="it-IT"/>
              </w:rPr>
            </w:pPr>
            <w:r w:rsidRPr="004020E4">
              <w:rPr>
                <w:rFonts w:ascii="Open Sans" w:eastAsia="Times New Roman" w:hAnsi="Open Sans" w:cs="Open Sans"/>
                <w:sz w:val="21"/>
                <w:szCs w:val="21"/>
                <w:lang w:eastAsia="it-IT"/>
              </w:rPr>
              <w:t>3.308,82</w:t>
            </w:r>
          </w:p>
        </w:tc>
      </w:tr>
      <w:tr w:rsidR="004020E4" w:rsidRPr="004020E4" w14:paraId="6E52D706" w14:textId="77777777" w:rsidTr="004020E4">
        <w:trPr>
          <w:jc w:val="center"/>
        </w:trPr>
        <w:tc>
          <w:tcPr>
            <w:tcW w:w="0" w:type="auto"/>
            <w:tcBorders>
              <w:top w:val="single" w:sz="6" w:space="0" w:color="C1C1C1"/>
              <w:left w:val="single" w:sz="6" w:space="0" w:color="C1C1C1"/>
              <w:bottom w:val="single" w:sz="6" w:space="0" w:color="C1C1C1"/>
              <w:right w:val="single" w:sz="6" w:space="0" w:color="C1C1C1"/>
            </w:tcBorders>
            <w:shd w:val="clear" w:color="auto" w:fill="auto"/>
            <w:noWrap/>
            <w:tcMar>
              <w:top w:w="150" w:type="dxa"/>
              <w:left w:w="150" w:type="dxa"/>
              <w:bottom w:w="150" w:type="dxa"/>
              <w:right w:w="150" w:type="dxa"/>
            </w:tcMar>
            <w:vAlign w:val="center"/>
            <w:hideMark/>
          </w:tcPr>
          <w:p w14:paraId="4503A4AC" w14:textId="77777777" w:rsidR="004020E4" w:rsidRPr="004020E4" w:rsidRDefault="004020E4" w:rsidP="004020E4">
            <w:pPr>
              <w:spacing w:before="150" w:after="225" w:line="240" w:lineRule="auto"/>
              <w:jc w:val="both"/>
              <w:rPr>
                <w:rFonts w:ascii="Open Sans" w:eastAsia="Times New Roman" w:hAnsi="Open Sans" w:cs="Open Sans"/>
                <w:sz w:val="21"/>
                <w:szCs w:val="21"/>
                <w:lang w:eastAsia="it-IT"/>
              </w:rPr>
            </w:pPr>
            <w:r w:rsidRPr="004020E4">
              <w:rPr>
                <w:rFonts w:ascii="Open Sans" w:eastAsia="Times New Roman" w:hAnsi="Open Sans" w:cs="Open Sans"/>
                <w:sz w:val="21"/>
                <w:szCs w:val="21"/>
                <w:lang w:eastAsia="it-IT"/>
              </w:rPr>
              <w:t>Totale fattura</w:t>
            </w:r>
          </w:p>
        </w:tc>
        <w:tc>
          <w:tcPr>
            <w:tcW w:w="0" w:type="auto"/>
            <w:tcBorders>
              <w:top w:val="single" w:sz="6" w:space="0" w:color="C1C1C1"/>
              <w:left w:val="single" w:sz="6" w:space="0" w:color="C1C1C1"/>
              <w:bottom w:val="single" w:sz="6" w:space="0" w:color="C1C1C1"/>
              <w:right w:val="single" w:sz="6" w:space="0" w:color="C1C1C1"/>
            </w:tcBorders>
            <w:shd w:val="clear" w:color="auto" w:fill="auto"/>
            <w:noWrap/>
            <w:tcMar>
              <w:top w:w="150" w:type="dxa"/>
              <w:left w:w="150" w:type="dxa"/>
              <w:bottom w:w="150" w:type="dxa"/>
              <w:right w:w="150" w:type="dxa"/>
            </w:tcMar>
            <w:vAlign w:val="center"/>
            <w:hideMark/>
          </w:tcPr>
          <w:p w14:paraId="37D12A5C" w14:textId="77777777" w:rsidR="004020E4" w:rsidRPr="004020E4" w:rsidRDefault="004020E4" w:rsidP="004020E4">
            <w:pPr>
              <w:spacing w:before="150" w:after="225" w:line="240" w:lineRule="auto"/>
              <w:jc w:val="both"/>
              <w:rPr>
                <w:rFonts w:ascii="Open Sans" w:eastAsia="Times New Roman" w:hAnsi="Open Sans" w:cs="Open Sans"/>
                <w:sz w:val="21"/>
                <w:szCs w:val="21"/>
                <w:lang w:eastAsia="it-IT"/>
              </w:rPr>
            </w:pPr>
            <w:r w:rsidRPr="004020E4">
              <w:rPr>
                <w:rFonts w:ascii="Open Sans" w:eastAsia="Times New Roman" w:hAnsi="Open Sans" w:cs="Open Sans"/>
                <w:sz w:val="21"/>
                <w:szCs w:val="21"/>
                <w:lang w:eastAsia="it-IT"/>
              </w:rPr>
              <w:t>6.000,00</w:t>
            </w:r>
          </w:p>
        </w:tc>
      </w:tr>
    </w:tbl>
    <w:p w14:paraId="7B0FE595" w14:textId="77777777" w:rsidR="004020E4" w:rsidRPr="004020E4" w:rsidRDefault="004020E4" w:rsidP="004020E4">
      <w:pPr>
        <w:shd w:val="clear" w:color="auto" w:fill="FFFFFF"/>
        <w:spacing w:before="150" w:after="225" w:line="300" w:lineRule="atLeast"/>
        <w:jc w:val="both"/>
        <w:rPr>
          <w:rFonts w:ascii="Open Sans" w:eastAsia="Times New Roman" w:hAnsi="Open Sans" w:cs="Open Sans"/>
          <w:color w:val="2D2D2D"/>
          <w:sz w:val="21"/>
          <w:szCs w:val="21"/>
          <w:lang w:eastAsia="it-IT"/>
        </w:rPr>
      </w:pPr>
      <w:r w:rsidRPr="004020E4">
        <w:rPr>
          <w:rFonts w:ascii="Open Sans" w:eastAsia="Times New Roman" w:hAnsi="Open Sans" w:cs="Open Sans"/>
          <w:color w:val="2D2D2D"/>
          <w:sz w:val="21"/>
          <w:szCs w:val="21"/>
          <w:lang w:eastAsia="it-IT"/>
        </w:rPr>
        <w:t>Il trattamento IVA applicabile alla cessione di un veicolo è strettamente legato alle modalità con le quali è stata operata la detrazione all’atto del primo acquisto. A seconda di quanto detratto “a monte”, è possibile riscontrare “a valle” una cessione:</w:t>
      </w:r>
    </w:p>
    <w:p w14:paraId="2BE76E41" w14:textId="6449E49A" w:rsidR="004020E4" w:rsidRPr="004020E4" w:rsidRDefault="004020E4" w:rsidP="004020E4">
      <w:pPr>
        <w:numPr>
          <w:ilvl w:val="0"/>
          <w:numId w:val="16"/>
        </w:numPr>
        <w:shd w:val="clear" w:color="auto" w:fill="FFFFFF"/>
        <w:spacing w:before="100" w:beforeAutospacing="1" w:after="100" w:afterAutospacing="1" w:line="300" w:lineRule="atLeast"/>
        <w:jc w:val="both"/>
        <w:rPr>
          <w:rFonts w:ascii="Open Sans" w:eastAsia="Times New Roman" w:hAnsi="Open Sans" w:cs="Open Sans"/>
          <w:color w:val="2D2D2D"/>
          <w:sz w:val="21"/>
          <w:szCs w:val="21"/>
          <w:lang w:eastAsia="it-IT"/>
        </w:rPr>
      </w:pPr>
      <w:r w:rsidRPr="004020E4">
        <w:rPr>
          <w:rFonts w:ascii="Open Sans" w:eastAsia="Times New Roman" w:hAnsi="Open Sans" w:cs="Open Sans"/>
          <w:b/>
          <w:bCs/>
          <w:color w:val="2D2D2D"/>
          <w:sz w:val="21"/>
          <w:szCs w:val="21"/>
          <w:lang w:eastAsia="it-IT"/>
        </w:rPr>
        <w:t>esente IVA</w:t>
      </w:r>
      <w:r w:rsidRPr="004020E4">
        <w:rPr>
          <w:rFonts w:ascii="Open Sans" w:eastAsia="Times New Roman" w:hAnsi="Open Sans" w:cs="Open Sans"/>
          <w:color w:val="2D2D2D"/>
          <w:sz w:val="21"/>
          <w:szCs w:val="21"/>
          <w:lang w:eastAsia="it-IT"/>
        </w:rPr>
        <w:t>, se all’acquisto l’imposta è risultata totalmente indetraibile (</w:t>
      </w:r>
      <w:r w:rsidR="00AD7156">
        <w:rPr>
          <w:rFonts w:ascii="Open Sans" w:eastAsia="Times New Roman" w:hAnsi="Open Sans" w:cs="Open Sans"/>
          <w:color w:val="2D2D2D"/>
          <w:sz w:val="21"/>
          <w:szCs w:val="21"/>
          <w:lang w:eastAsia="it-IT"/>
        </w:rPr>
        <w:t>art. 10, primo comma, n. 27-quinquies</w:t>
      </w:r>
      <w:r w:rsidRPr="004020E4">
        <w:rPr>
          <w:rFonts w:ascii="Open Sans" w:eastAsia="Times New Roman" w:hAnsi="Open Sans" w:cs="Open Sans"/>
          <w:color w:val="2D2D2D"/>
          <w:sz w:val="21"/>
          <w:szCs w:val="21"/>
          <w:lang w:eastAsia="it-IT"/>
        </w:rPr>
        <w:t>, del D.P.R. n. 633/1972);</w:t>
      </w:r>
    </w:p>
    <w:p w14:paraId="687D8775" w14:textId="6CB14C03" w:rsidR="004020E4" w:rsidRPr="004020E4" w:rsidRDefault="004020E4" w:rsidP="004020E4">
      <w:pPr>
        <w:numPr>
          <w:ilvl w:val="0"/>
          <w:numId w:val="16"/>
        </w:numPr>
        <w:shd w:val="clear" w:color="auto" w:fill="FFFFFF"/>
        <w:spacing w:before="100" w:beforeAutospacing="1" w:after="100" w:afterAutospacing="1" w:line="300" w:lineRule="atLeast"/>
        <w:jc w:val="both"/>
        <w:rPr>
          <w:rFonts w:ascii="Open Sans" w:eastAsia="Times New Roman" w:hAnsi="Open Sans" w:cs="Open Sans"/>
          <w:color w:val="2D2D2D"/>
          <w:sz w:val="21"/>
          <w:szCs w:val="21"/>
          <w:lang w:eastAsia="it-IT"/>
        </w:rPr>
      </w:pPr>
      <w:r w:rsidRPr="004020E4">
        <w:rPr>
          <w:rFonts w:ascii="Open Sans" w:eastAsia="Times New Roman" w:hAnsi="Open Sans" w:cs="Open Sans"/>
          <w:color w:val="2D2D2D"/>
          <w:sz w:val="21"/>
          <w:szCs w:val="21"/>
          <w:lang w:eastAsia="it-IT"/>
        </w:rPr>
        <w:t>i</w:t>
      </w:r>
      <w:r w:rsidRPr="004020E4">
        <w:rPr>
          <w:rFonts w:ascii="Open Sans" w:eastAsia="Times New Roman" w:hAnsi="Open Sans" w:cs="Open Sans"/>
          <w:b/>
          <w:bCs/>
          <w:color w:val="2D2D2D"/>
          <w:sz w:val="21"/>
          <w:szCs w:val="21"/>
          <w:lang w:eastAsia="it-IT"/>
        </w:rPr>
        <w:t>mponibile</w:t>
      </w:r>
      <w:r w:rsidRPr="004020E4">
        <w:rPr>
          <w:rFonts w:ascii="Open Sans" w:eastAsia="Times New Roman" w:hAnsi="Open Sans" w:cs="Open Sans"/>
          <w:color w:val="2D2D2D"/>
          <w:sz w:val="21"/>
          <w:szCs w:val="21"/>
          <w:lang w:eastAsia="it-IT"/>
        </w:rPr>
        <w:t> in misura proporzionale alla percentuale parzialmente detratta in precedenza (</w:t>
      </w:r>
      <w:r w:rsidR="00AD7156">
        <w:rPr>
          <w:rFonts w:ascii="Open Sans" w:eastAsia="Times New Roman" w:hAnsi="Open Sans" w:cs="Open Sans"/>
          <w:color w:val="2D2D2D"/>
          <w:sz w:val="21"/>
          <w:szCs w:val="21"/>
          <w:lang w:eastAsia="it-IT"/>
        </w:rPr>
        <w:t>art. 13, quinto comma</w:t>
      </w:r>
      <w:r w:rsidRPr="004020E4">
        <w:rPr>
          <w:rFonts w:ascii="Open Sans" w:eastAsia="Times New Roman" w:hAnsi="Open Sans" w:cs="Open Sans"/>
          <w:color w:val="2D2D2D"/>
          <w:sz w:val="21"/>
          <w:szCs w:val="21"/>
          <w:lang w:eastAsia="it-IT"/>
        </w:rPr>
        <w:t>, del D.P.R. n. 633/1972);</w:t>
      </w:r>
    </w:p>
    <w:p w14:paraId="32C27729" w14:textId="77777777" w:rsidR="004020E4" w:rsidRPr="004020E4" w:rsidRDefault="004020E4" w:rsidP="004020E4">
      <w:pPr>
        <w:numPr>
          <w:ilvl w:val="0"/>
          <w:numId w:val="16"/>
        </w:numPr>
        <w:shd w:val="clear" w:color="auto" w:fill="FFFFFF"/>
        <w:spacing w:before="100" w:beforeAutospacing="1" w:after="100" w:afterAutospacing="1" w:line="300" w:lineRule="atLeast"/>
        <w:jc w:val="both"/>
        <w:rPr>
          <w:rFonts w:ascii="Open Sans" w:eastAsia="Times New Roman" w:hAnsi="Open Sans" w:cs="Open Sans"/>
          <w:color w:val="2D2D2D"/>
          <w:sz w:val="21"/>
          <w:szCs w:val="21"/>
          <w:lang w:eastAsia="it-IT"/>
        </w:rPr>
      </w:pPr>
      <w:r w:rsidRPr="004020E4">
        <w:rPr>
          <w:rFonts w:ascii="Open Sans" w:eastAsia="Times New Roman" w:hAnsi="Open Sans" w:cs="Open Sans"/>
          <w:b/>
          <w:bCs/>
          <w:color w:val="2D2D2D"/>
          <w:sz w:val="21"/>
          <w:szCs w:val="21"/>
          <w:lang w:eastAsia="it-IT"/>
        </w:rPr>
        <w:t>imponibile in misura totale</w:t>
      </w:r>
      <w:r w:rsidRPr="004020E4">
        <w:rPr>
          <w:rFonts w:ascii="Open Sans" w:eastAsia="Times New Roman" w:hAnsi="Open Sans" w:cs="Open Sans"/>
          <w:color w:val="2D2D2D"/>
          <w:sz w:val="21"/>
          <w:szCs w:val="21"/>
          <w:lang w:eastAsia="it-IT"/>
        </w:rPr>
        <w:t> secondo la disciplina ordinaria.</w:t>
      </w:r>
    </w:p>
    <w:p w14:paraId="696229B2" w14:textId="629CDC5C" w:rsidR="004020E4" w:rsidRPr="004020E4" w:rsidRDefault="004020E4" w:rsidP="004020E4">
      <w:pPr>
        <w:pBdr>
          <w:top w:val="dotted" w:sz="6" w:space="0" w:color="B11116"/>
          <w:bottom w:val="dotted" w:sz="6" w:space="8" w:color="B11116"/>
        </w:pBdr>
        <w:shd w:val="clear" w:color="auto" w:fill="FFFFFF"/>
        <w:spacing w:before="150" w:after="225" w:line="300" w:lineRule="atLeast"/>
        <w:jc w:val="both"/>
        <w:rPr>
          <w:rFonts w:ascii="Open Sans" w:eastAsia="Times New Roman" w:hAnsi="Open Sans" w:cs="Open Sans"/>
          <w:color w:val="2D2D2D"/>
          <w:sz w:val="21"/>
          <w:szCs w:val="21"/>
          <w:lang w:eastAsia="it-IT"/>
        </w:rPr>
      </w:pPr>
      <w:r w:rsidRPr="004020E4">
        <w:rPr>
          <w:rFonts w:ascii="Open Sans" w:eastAsia="Times New Roman" w:hAnsi="Open Sans" w:cs="Open Sans"/>
          <w:color w:val="2D2D2D"/>
          <w:sz w:val="21"/>
          <w:szCs w:val="21"/>
          <w:lang w:eastAsia="it-IT"/>
        </w:rPr>
        <w:t>La </w:t>
      </w:r>
      <w:r w:rsidR="00AD7156">
        <w:rPr>
          <w:rFonts w:ascii="Open Sans" w:eastAsia="Times New Roman" w:hAnsi="Open Sans" w:cs="Open Sans"/>
          <w:color w:val="2D2D2D"/>
          <w:sz w:val="21"/>
          <w:szCs w:val="21"/>
          <w:lang w:eastAsia="it-IT"/>
        </w:rPr>
        <w:t>circolare 13 marzo 2009, n. 8/E</w:t>
      </w:r>
      <w:r w:rsidRPr="004020E4">
        <w:rPr>
          <w:rFonts w:ascii="Open Sans" w:eastAsia="Times New Roman" w:hAnsi="Open Sans" w:cs="Open Sans"/>
          <w:color w:val="2D2D2D"/>
          <w:sz w:val="21"/>
          <w:szCs w:val="21"/>
          <w:lang w:eastAsia="it-IT"/>
        </w:rPr>
        <w:t>, ha chiarito che, </w:t>
      </w:r>
      <w:r w:rsidRPr="004020E4">
        <w:rPr>
          <w:rFonts w:ascii="Open Sans" w:eastAsia="Times New Roman" w:hAnsi="Open Sans" w:cs="Open Sans"/>
          <w:b/>
          <w:bCs/>
          <w:color w:val="2D2D2D"/>
          <w:sz w:val="21"/>
          <w:szCs w:val="21"/>
          <w:lang w:eastAsia="it-IT"/>
        </w:rPr>
        <w:t>se il veicolo da rivendere è stato acquistato detraendo</w:t>
      </w:r>
      <w:r w:rsidRPr="004020E4">
        <w:rPr>
          <w:rFonts w:ascii="Open Sans" w:eastAsia="Times New Roman" w:hAnsi="Open Sans" w:cs="Open Sans"/>
          <w:color w:val="2D2D2D"/>
          <w:sz w:val="21"/>
          <w:szCs w:val="21"/>
          <w:lang w:eastAsia="it-IT"/>
        </w:rPr>
        <w:t> l’imposta nella misura del </w:t>
      </w:r>
      <w:r w:rsidRPr="004020E4">
        <w:rPr>
          <w:rFonts w:ascii="Open Sans" w:eastAsia="Times New Roman" w:hAnsi="Open Sans" w:cs="Open Sans"/>
          <w:b/>
          <w:bCs/>
          <w:color w:val="2D2D2D"/>
          <w:sz w:val="21"/>
          <w:szCs w:val="21"/>
          <w:lang w:eastAsia="it-IT"/>
        </w:rPr>
        <w:t>40 per cento</w:t>
      </w:r>
      <w:r w:rsidRPr="004020E4">
        <w:rPr>
          <w:rFonts w:ascii="Open Sans" w:eastAsia="Times New Roman" w:hAnsi="Open Sans" w:cs="Open Sans"/>
          <w:color w:val="2D2D2D"/>
          <w:sz w:val="21"/>
          <w:szCs w:val="21"/>
          <w:lang w:eastAsia="it-IT"/>
        </w:rPr>
        <w:t> (ipotesi largamente prevalente nella pratica), </w:t>
      </w:r>
      <w:r w:rsidRPr="004020E4">
        <w:rPr>
          <w:rFonts w:ascii="Open Sans" w:eastAsia="Times New Roman" w:hAnsi="Open Sans" w:cs="Open Sans"/>
          <w:b/>
          <w:bCs/>
          <w:color w:val="2D2D2D"/>
          <w:sz w:val="21"/>
          <w:szCs w:val="21"/>
          <w:lang w:eastAsia="it-IT"/>
        </w:rPr>
        <w:t>non è consentito avvalersi del regime del margine</w:t>
      </w:r>
      <w:r w:rsidRPr="004020E4">
        <w:rPr>
          <w:rFonts w:ascii="Open Sans" w:eastAsia="Times New Roman" w:hAnsi="Open Sans" w:cs="Open Sans"/>
          <w:color w:val="2D2D2D"/>
          <w:sz w:val="21"/>
          <w:szCs w:val="21"/>
          <w:lang w:eastAsia="it-IT"/>
        </w:rPr>
        <w:t> (a seguito dell’abolizione delle previsioni contenute nell’art. 30, commi </w:t>
      </w:r>
      <w:r w:rsidR="00AD7156">
        <w:rPr>
          <w:rFonts w:ascii="Open Sans" w:eastAsia="Times New Roman" w:hAnsi="Open Sans" w:cs="Open Sans"/>
          <w:color w:val="2D2D2D"/>
          <w:sz w:val="21"/>
          <w:szCs w:val="21"/>
          <w:lang w:eastAsia="it-IT"/>
        </w:rPr>
        <w:t>4-6</w:t>
      </w:r>
      <w:r w:rsidRPr="004020E4">
        <w:rPr>
          <w:rFonts w:ascii="Open Sans" w:eastAsia="Times New Roman" w:hAnsi="Open Sans" w:cs="Open Sans"/>
          <w:color w:val="2D2D2D"/>
          <w:sz w:val="21"/>
          <w:szCs w:val="21"/>
          <w:lang w:eastAsia="it-IT"/>
        </w:rPr>
        <w:t>, della legge 23 dicembre 2000, n. 388).</w:t>
      </w:r>
    </w:p>
    <w:p w14:paraId="75E68EA4" w14:textId="77777777" w:rsidR="004020E4" w:rsidRPr="004020E4" w:rsidRDefault="004020E4" w:rsidP="004020E4">
      <w:pPr>
        <w:shd w:val="clear" w:color="auto" w:fill="FFFFFF"/>
        <w:spacing w:before="150" w:after="225" w:line="300" w:lineRule="atLeast"/>
        <w:jc w:val="both"/>
        <w:rPr>
          <w:rFonts w:ascii="Open Sans" w:eastAsia="Times New Roman" w:hAnsi="Open Sans" w:cs="Open Sans"/>
          <w:color w:val="2D2D2D"/>
          <w:sz w:val="21"/>
          <w:szCs w:val="21"/>
          <w:lang w:eastAsia="it-IT"/>
        </w:rPr>
      </w:pPr>
      <w:r w:rsidRPr="004020E4">
        <w:rPr>
          <w:rFonts w:ascii="Open Sans" w:eastAsia="Times New Roman" w:hAnsi="Open Sans" w:cs="Open Sans"/>
          <w:color w:val="2D2D2D"/>
          <w:sz w:val="21"/>
          <w:szCs w:val="21"/>
          <w:lang w:eastAsia="it-IT"/>
        </w:rPr>
        <w:t>Sulla base dei chiarimenti di prassi, pertanto, la </w:t>
      </w:r>
      <w:r w:rsidRPr="004020E4">
        <w:rPr>
          <w:rFonts w:ascii="Open Sans" w:eastAsia="Times New Roman" w:hAnsi="Open Sans" w:cs="Open Sans"/>
          <w:b/>
          <w:bCs/>
          <w:color w:val="2D2D2D"/>
          <w:sz w:val="21"/>
          <w:szCs w:val="21"/>
          <w:lang w:eastAsia="it-IT"/>
        </w:rPr>
        <w:t>seconda cessione di un veicolo usato</w:t>
      </w:r>
      <w:r w:rsidRPr="004020E4">
        <w:rPr>
          <w:rFonts w:ascii="Open Sans" w:eastAsia="Times New Roman" w:hAnsi="Open Sans" w:cs="Open Sans"/>
          <w:color w:val="2D2D2D"/>
          <w:sz w:val="21"/>
          <w:szCs w:val="21"/>
          <w:lang w:eastAsia="it-IT"/>
        </w:rPr>
        <w:t>:</w:t>
      </w:r>
    </w:p>
    <w:p w14:paraId="28FB28E2" w14:textId="77777777" w:rsidR="004020E4" w:rsidRPr="004020E4" w:rsidRDefault="004020E4" w:rsidP="004020E4">
      <w:pPr>
        <w:numPr>
          <w:ilvl w:val="0"/>
          <w:numId w:val="17"/>
        </w:numPr>
        <w:shd w:val="clear" w:color="auto" w:fill="FFFFFF"/>
        <w:spacing w:before="100" w:beforeAutospacing="1" w:after="100" w:afterAutospacing="1" w:line="300" w:lineRule="atLeast"/>
        <w:jc w:val="both"/>
        <w:rPr>
          <w:rFonts w:ascii="Open Sans" w:eastAsia="Times New Roman" w:hAnsi="Open Sans" w:cs="Open Sans"/>
          <w:color w:val="2D2D2D"/>
          <w:sz w:val="21"/>
          <w:szCs w:val="21"/>
          <w:lang w:eastAsia="it-IT"/>
        </w:rPr>
      </w:pPr>
      <w:r w:rsidRPr="004020E4">
        <w:rPr>
          <w:rFonts w:ascii="Open Sans" w:eastAsia="Times New Roman" w:hAnsi="Open Sans" w:cs="Open Sans"/>
          <w:color w:val="2D2D2D"/>
          <w:sz w:val="21"/>
          <w:szCs w:val="21"/>
          <w:lang w:eastAsia="it-IT"/>
        </w:rPr>
        <w:lastRenderedPageBreak/>
        <w:t>va assoggettata a IVA </w:t>
      </w:r>
      <w:r w:rsidRPr="004020E4">
        <w:rPr>
          <w:rFonts w:ascii="Open Sans" w:eastAsia="Times New Roman" w:hAnsi="Open Sans" w:cs="Open Sans"/>
          <w:b/>
          <w:bCs/>
          <w:color w:val="2D2D2D"/>
          <w:sz w:val="21"/>
          <w:szCs w:val="21"/>
          <w:lang w:eastAsia="it-IT"/>
        </w:rPr>
        <w:t>nella misura del 40 per cento</w:t>
      </w:r>
      <w:r w:rsidRPr="004020E4">
        <w:rPr>
          <w:rFonts w:ascii="Open Sans" w:eastAsia="Times New Roman" w:hAnsi="Open Sans" w:cs="Open Sans"/>
          <w:color w:val="2D2D2D"/>
          <w:sz w:val="21"/>
          <w:szCs w:val="21"/>
          <w:lang w:eastAsia="it-IT"/>
        </w:rPr>
        <w:t>, se il rivenditore ha detratto a monte l’imposta in misura parziale con la medesima limitazione del 40 per cento;</w:t>
      </w:r>
    </w:p>
    <w:p w14:paraId="465C30F4" w14:textId="77777777" w:rsidR="004020E4" w:rsidRPr="004020E4" w:rsidRDefault="004020E4" w:rsidP="004020E4">
      <w:pPr>
        <w:numPr>
          <w:ilvl w:val="0"/>
          <w:numId w:val="17"/>
        </w:numPr>
        <w:shd w:val="clear" w:color="auto" w:fill="FFFFFF"/>
        <w:spacing w:before="100" w:beforeAutospacing="1" w:after="100" w:afterAutospacing="1" w:line="300" w:lineRule="atLeast"/>
        <w:jc w:val="both"/>
        <w:rPr>
          <w:rFonts w:ascii="Open Sans" w:eastAsia="Times New Roman" w:hAnsi="Open Sans" w:cs="Open Sans"/>
          <w:color w:val="2D2D2D"/>
          <w:sz w:val="21"/>
          <w:szCs w:val="21"/>
          <w:lang w:eastAsia="it-IT"/>
        </w:rPr>
      </w:pPr>
      <w:r w:rsidRPr="004020E4">
        <w:rPr>
          <w:rFonts w:ascii="Open Sans" w:eastAsia="Times New Roman" w:hAnsi="Open Sans" w:cs="Open Sans"/>
          <w:color w:val="2D2D2D"/>
          <w:sz w:val="21"/>
          <w:szCs w:val="21"/>
          <w:lang w:eastAsia="it-IT"/>
        </w:rPr>
        <w:t>va assoggettata a IVA </w:t>
      </w:r>
      <w:r w:rsidRPr="004020E4">
        <w:rPr>
          <w:rFonts w:ascii="Open Sans" w:eastAsia="Times New Roman" w:hAnsi="Open Sans" w:cs="Open Sans"/>
          <w:b/>
          <w:bCs/>
          <w:color w:val="2D2D2D"/>
          <w:sz w:val="21"/>
          <w:szCs w:val="21"/>
          <w:lang w:eastAsia="it-IT"/>
        </w:rPr>
        <w:t>nella misura ordinaria</w:t>
      </w:r>
      <w:r w:rsidRPr="004020E4">
        <w:rPr>
          <w:rFonts w:ascii="Open Sans" w:eastAsia="Times New Roman" w:hAnsi="Open Sans" w:cs="Open Sans"/>
          <w:color w:val="2D2D2D"/>
          <w:sz w:val="21"/>
          <w:szCs w:val="21"/>
          <w:lang w:eastAsia="it-IT"/>
        </w:rPr>
        <w:t>, se l’IVA è stata detratta integralmente in fase di primo acquisto, ancorché applicata su una base imponibile commisurata al 40 per cento del totale (ipotesi frequente, ad esempio, per i commercianti di auto).</w:t>
      </w:r>
    </w:p>
    <w:tbl>
      <w:tblPr>
        <w:tblW w:w="5000" w:type="pct"/>
        <w:tblBorders>
          <w:top w:val="single" w:sz="6" w:space="0" w:color="C1C1C1"/>
          <w:left w:val="single" w:sz="6" w:space="0" w:color="C1C1C1"/>
          <w:bottom w:val="single" w:sz="6" w:space="0" w:color="C1C1C1"/>
          <w:right w:val="single" w:sz="6" w:space="0" w:color="C1C1C1"/>
        </w:tblBorders>
        <w:tblCellMar>
          <w:left w:w="0" w:type="dxa"/>
          <w:right w:w="0" w:type="dxa"/>
        </w:tblCellMar>
        <w:tblLook w:val="04A0" w:firstRow="1" w:lastRow="0" w:firstColumn="1" w:lastColumn="0" w:noHBand="0" w:noVBand="1"/>
      </w:tblPr>
      <w:tblGrid>
        <w:gridCol w:w="4567"/>
        <w:gridCol w:w="5055"/>
      </w:tblGrid>
      <w:tr w:rsidR="004020E4" w:rsidRPr="004020E4" w14:paraId="33F31AC1" w14:textId="77777777" w:rsidTr="004020E4">
        <w:trPr>
          <w:tblHeader/>
        </w:trPr>
        <w:tc>
          <w:tcPr>
            <w:tcW w:w="2373" w:type="pct"/>
            <w:tcBorders>
              <w:top w:val="single" w:sz="6" w:space="0" w:color="C1C1C1"/>
              <w:left w:val="single" w:sz="6" w:space="0" w:color="C1C1C1"/>
              <w:bottom w:val="single" w:sz="6" w:space="0" w:color="C1C1C1"/>
              <w:right w:val="single" w:sz="6" w:space="0" w:color="C1C1C1"/>
            </w:tcBorders>
            <w:shd w:val="clear" w:color="auto" w:fill="F0EFEF"/>
            <w:tcMar>
              <w:top w:w="150" w:type="dxa"/>
              <w:left w:w="150" w:type="dxa"/>
              <w:bottom w:w="150" w:type="dxa"/>
              <w:right w:w="150" w:type="dxa"/>
            </w:tcMar>
            <w:vAlign w:val="center"/>
            <w:hideMark/>
          </w:tcPr>
          <w:p w14:paraId="59CEEC16" w14:textId="77777777" w:rsidR="004020E4" w:rsidRPr="004020E4" w:rsidRDefault="004020E4" w:rsidP="004020E4">
            <w:pPr>
              <w:spacing w:before="150" w:after="225" w:line="240" w:lineRule="auto"/>
              <w:jc w:val="both"/>
              <w:rPr>
                <w:rFonts w:ascii="Open Sans" w:eastAsia="Times New Roman" w:hAnsi="Open Sans" w:cs="Open Sans"/>
                <w:b/>
                <w:bCs/>
                <w:sz w:val="24"/>
                <w:szCs w:val="24"/>
                <w:lang w:eastAsia="it-IT"/>
              </w:rPr>
            </w:pPr>
            <w:r w:rsidRPr="004020E4">
              <w:rPr>
                <w:rFonts w:ascii="Open Sans" w:eastAsia="Times New Roman" w:hAnsi="Open Sans" w:cs="Open Sans"/>
                <w:b/>
                <w:bCs/>
                <w:sz w:val="24"/>
                <w:szCs w:val="24"/>
                <w:lang w:eastAsia="it-IT"/>
              </w:rPr>
              <w:t>PRIMO CESSIONARIO</w:t>
            </w:r>
          </w:p>
        </w:tc>
        <w:tc>
          <w:tcPr>
            <w:tcW w:w="2627" w:type="pct"/>
            <w:tcBorders>
              <w:top w:val="single" w:sz="6" w:space="0" w:color="C1C1C1"/>
              <w:left w:val="single" w:sz="6" w:space="0" w:color="C1C1C1"/>
              <w:bottom w:val="single" w:sz="6" w:space="0" w:color="C1C1C1"/>
              <w:right w:val="single" w:sz="6" w:space="0" w:color="C1C1C1"/>
            </w:tcBorders>
            <w:shd w:val="clear" w:color="auto" w:fill="F0EFEF"/>
            <w:tcMar>
              <w:top w:w="150" w:type="dxa"/>
              <w:left w:w="150" w:type="dxa"/>
              <w:bottom w:w="150" w:type="dxa"/>
              <w:right w:w="150" w:type="dxa"/>
            </w:tcMar>
            <w:vAlign w:val="center"/>
            <w:hideMark/>
          </w:tcPr>
          <w:p w14:paraId="7243F3F6" w14:textId="77777777" w:rsidR="004020E4" w:rsidRPr="004020E4" w:rsidRDefault="004020E4" w:rsidP="004020E4">
            <w:pPr>
              <w:spacing w:before="150" w:after="225" w:line="240" w:lineRule="auto"/>
              <w:jc w:val="both"/>
              <w:rPr>
                <w:rFonts w:ascii="Open Sans" w:eastAsia="Times New Roman" w:hAnsi="Open Sans" w:cs="Open Sans"/>
                <w:b/>
                <w:bCs/>
                <w:sz w:val="24"/>
                <w:szCs w:val="24"/>
                <w:lang w:eastAsia="it-IT"/>
              </w:rPr>
            </w:pPr>
            <w:r w:rsidRPr="004020E4">
              <w:rPr>
                <w:rFonts w:ascii="Open Sans" w:eastAsia="Times New Roman" w:hAnsi="Open Sans" w:cs="Open Sans"/>
                <w:b/>
                <w:bCs/>
                <w:sz w:val="24"/>
                <w:szCs w:val="24"/>
                <w:lang w:eastAsia="it-IT"/>
              </w:rPr>
              <w:t>DISCIPLINA IVA SECONDA CESSIONE</w:t>
            </w:r>
          </w:p>
        </w:tc>
      </w:tr>
      <w:tr w:rsidR="004020E4" w:rsidRPr="004020E4" w14:paraId="1AC7F7E4" w14:textId="77777777" w:rsidTr="004020E4">
        <w:tc>
          <w:tcPr>
            <w:tcW w:w="2373" w:type="pct"/>
            <w:tcBorders>
              <w:top w:val="single" w:sz="6" w:space="0" w:color="C1C1C1"/>
              <w:left w:val="single" w:sz="6" w:space="0" w:color="C1C1C1"/>
              <w:bottom w:val="single" w:sz="6" w:space="0" w:color="C1C1C1"/>
              <w:right w:val="single" w:sz="6" w:space="0" w:color="C1C1C1"/>
            </w:tcBorders>
            <w:shd w:val="clear" w:color="auto" w:fill="auto"/>
            <w:tcMar>
              <w:top w:w="150" w:type="dxa"/>
              <w:left w:w="150" w:type="dxa"/>
              <w:bottom w:w="150" w:type="dxa"/>
              <w:right w:w="150" w:type="dxa"/>
            </w:tcMar>
            <w:vAlign w:val="center"/>
            <w:hideMark/>
          </w:tcPr>
          <w:p w14:paraId="105637A8" w14:textId="77777777" w:rsidR="004020E4" w:rsidRPr="004020E4" w:rsidRDefault="004020E4" w:rsidP="004020E4">
            <w:pPr>
              <w:spacing w:before="150" w:after="225" w:line="240" w:lineRule="auto"/>
              <w:jc w:val="both"/>
              <w:rPr>
                <w:rFonts w:ascii="Open Sans" w:eastAsia="Times New Roman" w:hAnsi="Open Sans" w:cs="Open Sans"/>
                <w:sz w:val="21"/>
                <w:szCs w:val="21"/>
                <w:lang w:eastAsia="it-IT"/>
              </w:rPr>
            </w:pPr>
            <w:r w:rsidRPr="004020E4">
              <w:rPr>
                <w:rFonts w:ascii="Open Sans" w:eastAsia="Times New Roman" w:hAnsi="Open Sans" w:cs="Open Sans"/>
                <w:sz w:val="21"/>
                <w:szCs w:val="21"/>
                <w:lang w:eastAsia="it-IT"/>
              </w:rPr>
              <w:t>Rivenditore che ha detratto l’IVA al 100 per cento</w:t>
            </w:r>
          </w:p>
        </w:tc>
        <w:tc>
          <w:tcPr>
            <w:tcW w:w="2627" w:type="pct"/>
            <w:vMerge w:val="restart"/>
            <w:tcBorders>
              <w:top w:val="single" w:sz="6" w:space="0" w:color="C1C1C1"/>
              <w:left w:val="single" w:sz="6" w:space="0" w:color="C1C1C1"/>
              <w:bottom w:val="single" w:sz="6" w:space="0" w:color="C1C1C1"/>
              <w:right w:val="single" w:sz="6" w:space="0" w:color="C1C1C1"/>
            </w:tcBorders>
            <w:shd w:val="clear" w:color="auto" w:fill="auto"/>
            <w:tcMar>
              <w:top w:w="150" w:type="dxa"/>
              <w:left w:w="150" w:type="dxa"/>
              <w:bottom w:w="150" w:type="dxa"/>
              <w:right w:w="150" w:type="dxa"/>
            </w:tcMar>
            <w:vAlign w:val="center"/>
            <w:hideMark/>
          </w:tcPr>
          <w:p w14:paraId="56A1DDD4" w14:textId="77777777" w:rsidR="004020E4" w:rsidRPr="004020E4" w:rsidRDefault="004020E4" w:rsidP="004020E4">
            <w:pPr>
              <w:spacing w:before="150" w:after="225" w:line="240" w:lineRule="auto"/>
              <w:jc w:val="both"/>
              <w:rPr>
                <w:rFonts w:ascii="Open Sans" w:eastAsia="Times New Roman" w:hAnsi="Open Sans" w:cs="Open Sans"/>
                <w:sz w:val="21"/>
                <w:szCs w:val="21"/>
                <w:lang w:eastAsia="it-IT"/>
              </w:rPr>
            </w:pPr>
            <w:r w:rsidRPr="004020E4">
              <w:rPr>
                <w:rFonts w:ascii="Open Sans" w:eastAsia="Times New Roman" w:hAnsi="Open Sans" w:cs="Open Sans"/>
                <w:sz w:val="21"/>
                <w:szCs w:val="21"/>
                <w:lang w:eastAsia="it-IT"/>
              </w:rPr>
              <w:t>Il cedente non può applicare il regime del margine</w:t>
            </w:r>
          </w:p>
        </w:tc>
      </w:tr>
      <w:tr w:rsidR="004020E4" w:rsidRPr="004020E4" w14:paraId="2883E645" w14:textId="77777777" w:rsidTr="004020E4">
        <w:tc>
          <w:tcPr>
            <w:tcW w:w="2373" w:type="pct"/>
            <w:tcBorders>
              <w:top w:val="single" w:sz="6" w:space="0" w:color="C1C1C1"/>
              <w:left w:val="single" w:sz="6" w:space="0" w:color="C1C1C1"/>
              <w:bottom w:val="single" w:sz="6" w:space="0" w:color="C1C1C1"/>
              <w:right w:val="single" w:sz="6" w:space="0" w:color="C1C1C1"/>
            </w:tcBorders>
            <w:shd w:val="clear" w:color="auto" w:fill="auto"/>
            <w:tcMar>
              <w:top w:w="150" w:type="dxa"/>
              <w:left w:w="150" w:type="dxa"/>
              <w:bottom w:w="150" w:type="dxa"/>
              <w:right w:w="150" w:type="dxa"/>
            </w:tcMar>
            <w:vAlign w:val="center"/>
            <w:hideMark/>
          </w:tcPr>
          <w:p w14:paraId="047DB28F" w14:textId="77777777" w:rsidR="004020E4" w:rsidRPr="004020E4" w:rsidRDefault="004020E4" w:rsidP="004020E4">
            <w:pPr>
              <w:spacing w:before="150" w:after="225" w:line="240" w:lineRule="auto"/>
              <w:jc w:val="both"/>
              <w:rPr>
                <w:rFonts w:ascii="Open Sans" w:eastAsia="Times New Roman" w:hAnsi="Open Sans" w:cs="Open Sans"/>
                <w:sz w:val="21"/>
                <w:szCs w:val="21"/>
                <w:lang w:eastAsia="it-IT"/>
              </w:rPr>
            </w:pPr>
            <w:r w:rsidRPr="004020E4">
              <w:rPr>
                <w:rFonts w:ascii="Open Sans" w:eastAsia="Times New Roman" w:hAnsi="Open Sans" w:cs="Open Sans"/>
                <w:sz w:val="21"/>
                <w:szCs w:val="21"/>
                <w:lang w:eastAsia="it-IT"/>
              </w:rPr>
              <w:t>Altro soggetto che ha detratto completamente l’IVA all’acquisto</w:t>
            </w:r>
          </w:p>
        </w:tc>
        <w:tc>
          <w:tcPr>
            <w:tcW w:w="2627" w:type="pct"/>
            <w:vMerge/>
            <w:tcBorders>
              <w:top w:val="single" w:sz="6" w:space="0" w:color="C1C1C1"/>
              <w:left w:val="single" w:sz="6" w:space="0" w:color="C1C1C1"/>
              <w:bottom w:val="single" w:sz="6" w:space="0" w:color="C1C1C1"/>
              <w:right w:val="single" w:sz="6" w:space="0" w:color="C1C1C1"/>
            </w:tcBorders>
            <w:shd w:val="clear" w:color="auto" w:fill="auto"/>
            <w:vAlign w:val="center"/>
            <w:hideMark/>
          </w:tcPr>
          <w:p w14:paraId="6537CB6C" w14:textId="77777777" w:rsidR="004020E4" w:rsidRPr="004020E4" w:rsidRDefault="004020E4" w:rsidP="004020E4">
            <w:pPr>
              <w:spacing w:after="0" w:line="240" w:lineRule="auto"/>
              <w:rPr>
                <w:rFonts w:ascii="Open Sans" w:eastAsia="Times New Roman" w:hAnsi="Open Sans" w:cs="Open Sans"/>
                <w:sz w:val="21"/>
                <w:szCs w:val="21"/>
                <w:lang w:eastAsia="it-IT"/>
              </w:rPr>
            </w:pPr>
          </w:p>
        </w:tc>
      </w:tr>
      <w:tr w:rsidR="004020E4" w:rsidRPr="004020E4" w14:paraId="11DA3DB0" w14:textId="77777777" w:rsidTr="004020E4">
        <w:tc>
          <w:tcPr>
            <w:tcW w:w="2373" w:type="pct"/>
            <w:tcBorders>
              <w:top w:val="single" w:sz="6" w:space="0" w:color="C1C1C1"/>
              <w:left w:val="single" w:sz="6" w:space="0" w:color="C1C1C1"/>
              <w:bottom w:val="single" w:sz="6" w:space="0" w:color="C1C1C1"/>
              <w:right w:val="single" w:sz="6" w:space="0" w:color="C1C1C1"/>
            </w:tcBorders>
            <w:shd w:val="clear" w:color="auto" w:fill="auto"/>
            <w:tcMar>
              <w:top w:w="150" w:type="dxa"/>
              <w:left w:w="150" w:type="dxa"/>
              <w:bottom w:w="150" w:type="dxa"/>
              <w:right w:w="150" w:type="dxa"/>
            </w:tcMar>
            <w:vAlign w:val="center"/>
            <w:hideMark/>
          </w:tcPr>
          <w:p w14:paraId="6725BE74" w14:textId="77777777" w:rsidR="004020E4" w:rsidRPr="004020E4" w:rsidRDefault="004020E4" w:rsidP="004020E4">
            <w:pPr>
              <w:spacing w:before="150" w:after="225" w:line="240" w:lineRule="auto"/>
              <w:jc w:val="both"/>
              <w:rPr>
                <w:rFonts w:ascii="Open Sans" w:eastAsia="Times New Roman" w:hAnsi="Open Sans" w:cs="Open Sans"/>
                <w:sz w:val="21"/>
                <w:szCs w:val="21"/>
                <w:lang w:eastAsia="it-IT"/>
              </w:rPr>
            </w:pPr>
            <w:r w:rsidRPr="004020E4">
              <w:rPr>
                <w:rFonts w:ascii="Open Sans" w:eastAsia="Times New Roman" w:hAnsi="Open Sans" w:cs="Open Sans"/>
                <w:sz w:val="21"/>
                <w:szCs w:val="21"/>
                <w:lang w:eastAsia="it-IT"/>
              </w:rPr>
              <w:t>Rivenditore che ha applicato il regime del margine</w:t>
            </w:r>
          </w:p>
        </w:tc>
        <w:tc>
          <w:tcPr>
            <w:tcW w:w="2627" w:type="pct"/>
            <w:vMerge w:val="restart"/>
            <w:tcBorders>
              <w:top w:val="single" w:sz="6" w:space="0" w:color="C1C1C1"/>
              <w:left w:val="single" w:sz="6" w:space="0" w:color="C1C1C1"/>
              <w:bottom w:val="single" w:sz="6" w:space="0" w:color="C1C1C1"/>
              <w:right w:val="single" w:sz="6" w:space="0" w:color="C1C1C1"/>
            </w:tcBorders>
            <w:shd w:val="clear" w:color="auto" w:fill="auto"/>
            <w:tcMar>
              <w:top w:w="150" w:type="dxa"/>
              <w:left w:w="150" w:type="dxa"/>
              <w:bottom w:w="150" w:type="dxa"/>
              <w:right w:w="150" w:type="dxa"/>
            </w:tcMar>
            <w:vAlign w:val="center"/>
            <w:hideMark/>
          </w:tcPr>
          <w:p w14:paraId="2E085CBB" w14:textId="77777777" w:rsidR="004020E4" w:rsidRPr="004020E4" w:rsidRDefault="004020E4" w:rsidP="004020E4">
            <w:pPr>
              <w:spacing w:before="150" w:after="225" w:line="240" w:lineRule="auto"/>
              <w:jc w:val="both"/>
              <w:rPr>
                <w:rFonts w:ascii="Open Sans" w:eastAsia="Times New Roman" w:hAnsi="Open Sans" w:cs="Open Sans"/>
                <w:sz w:val="21"/>
                <w:szCs w:val="21"/>
                <w:lang w:eastAsia="it-IT"/>
              </w:rPr>
            </w:pPr>
            <w:r w:rsidRPr="004020E4">
              <w:rPr>
                <w:rFonts w:ascii="Open Sans" w:eastAsia="Times New Roman" w:hAnsi="Open Sans" w:cs="Open Sans"/>
                <w:sz w:val="21"/>
                <w:szCs w:val="21"/>
                <w:lang w:eastAsia="it-IT"/>
              </w:rPr>
              <w:t>Il cedente può applicare il regime del margine</w:t>
            </w:r>
          </w:p>
        </w:tc>
      </w:tr>
      <w:tr w:rsidR="004020E4" w:rsidRPr="004020E4" w14:paraId="0ACA806D" w14:textId="77777777" w:rsidTr="004020E4">
        <w:tc>
          <w:tcPr>
            <w:tcW w:w="2373" w:type="pct"/>
            <w:tcBorders>
              <w:top w:val="single" w:sz="6" w:space="0" w:color="C1C1C1"/>
              <w:left w:val="single" w:sz="6" w:space="0" w:color="C1C1C1"/>
              <w:bottom w:val="single" w:sz="6" w:space="0" w:color="C1C1C1"/>
              <w:right w:val="single" w:sz="6" w:space="0" w:color="C1C1C1"/>
            </w:tcBorders>
            <w:shd w:val="clear" w:color="auto" w:fill="auto"/>
            <w:tcMar>
              <w:top w:w="150" w:type="dxa"/>
              <w:left w:w="150" w:type="dxa"/>
              <w:bottom w:w="150" w:type="dxa"/>
              <w:right w:w="150" w:type="dxa"/>
            </w:tcMar>
            <w:vAlign w:val="center"/>
            <w:hideMark/>
          </w:tcPr>
          <w:p w14:paraId="7C7D54E9" w14:textId="77777777" w:rsidR="004020E4" w:rsidRPr="004020E4" w:rsidRDefault="004020E4" w:rsidP="004020E4">
            <w:pPr>
              <w:spacing w:before="150" w:after="225" w:line="240" w:lineRule="auto"/>
              <w:jc w:val="both"/>
              <w:rPr>
                <w:rFonts w:ascii="Open Sans" w:eastAsia="Times New Roman" w:hAnsi="Open Sans" w:cs="Open Sans"/>
                <w:sz w:val="21"/>
                <w:szCs w:val="21"/>
                <w:lang w:eastAsia="it-IT"/>
              </w:rPr>
            </w:pPr>
            <w:r w:rsidRPr="004020E4">
              <w:rPr>
                <w:rFonts w:ascii="Open Sans" w:eastAsia="Times New Roman" w:hAnsi="Open Sans" w:cs="Open Sans"/>
                <w:sz w:val="21"/>
                <w:szCs w:val="21"/>
                <w:lang w:eastAsia="it-IT"/>
              </w:rPr>
              <w:t>Soggetto privato</w:t>
            </w:r>
          </w:p>
        </w:tc>
        <w:tc>
          <w:tcPr>
            <w:tcW w:w="2627" w:type="pct"/>
            <w:vMerge/>
            <w:tcBorders>
              <w:top w:val="single" w:sz="6" w:space="0" w:color="C1C1C1"/>
              <w:left w:val="single" w:sz="6" w:space="0" w:color="C1C1C1"/>
              <w:bottom w:val="single" w:sz="6" w:space="0" w:color="C1C1C1"/>
              <w:right w:val="single" w:sz="6" w:space="0" w:color="C1C1C1"/>
            </w:tcBorders>
            <w:shd w:val="clear" w:color="auto" w:fill="auto"/>
            <w:vAlign w:val="center"/>
            <w:hideMark/>
          </w:tcPr>
          <w:p w14:paraId="6F2F75E3" w14:textId="77777777" w:rsidR="004020E4" w:rsidRPr="004020E4" w:rsidRDefault="004020E4" w:rsidP="004020E4">
            <w:pPr>
              <w:spacing w:after="0" w:line="240" w:lineRule="auto"/>
              <w:rPr>
                <w:rFonts w:ascii="Open Sans" w:eastAsia="Times New Roman" w:hAnsi="Open Sans" w:cs="Open Sans"/>
                <w:sz w:val="21"/>
                <w:szCs w:val="21"/>
                <w:lang w:eastAsia="it-IT"/>
              </w:rPr>
            </w:pPr>
          </w:p>
        </w:tc>
      </w:tr>
      <w:tr w:rsidR="004020E4" w:rsidRPr="004020E4" w14:paraId="7BE8EBA2" w14:textId="77777777" w:rsidTr="004020E4">
        <w:tc>
          <w:tcPr>
            <w:tcW w:w="2373" w:type="pct"/>
            <w:tcBorders>
              <w:top w:val="single" w:sz="6" w:space="0" w:color="C1C1C1"/>
              <w:left w:val="single" w:sz="6" w:space="0" w:color="C1C1C1"/>
              <w:bottom w:val="single" w:sz="6" w:space="0" w:color="C1C1C1"/>
              <w:right w:val="single" w:sz="6" w:space="0" w:color="C1C1C1"/>
            </w:tcBorders>
            <w:shd w:val="clear" w:color="auto" w:fill="auto"/>
            <w:tcMar>
              <w:top w:w="150" w:type="dxa"/>
              <w:left w:w="150" w:type="dxa"/>
              <w:bottom w:w="150" w:type="dxa"/>
              <w:right w:w="150" w:type="dxa"/>
            </w:tcMar>
            <w:vAlign w:val="center"/>
            <w:hideMark/>
          </w:tcPr>
          <w:p w14:paraId="15AD8BEC" w14:textId="77777777" w:rsidR="004020E4" w:rsidRPr="004020E4" w:rsidRDefault="004020E4" w:rsidP="004020E4">
            <w:pPr>
              <w:spacing w:before="150" w:after="225" w:line="240" w:lineRule="auto"/>
              <w:jc w:val="both"/>
              <w:rPr>
                <w:rFonts w:ascii="Open Sans" w:eastAsia="Times New Roman" w:hAnsi="Open Sans" w:cs="Open Sans"/>
                <w:sz w:val="21"/>
                <w:szCs w:val="21"/>
                <w:lang w:eastAsia="it-IT"/>
              </w:rPr>
            </w:pPr>
            <w:r w:rsidRPr="004020E4">
              <w:rPr>
                <w:rFonts w:ascii="Open Sans" w:eastAsia="Times New Roman" w:hAnsi="Open Sans" w:cs="Open Sans"/>
                <w:sz w:val="21"/>
                <w:szCs w:val="21"/>
                <w:lang w:eastAsia="it-IT"/>
              </w:rPr>
              <w:t>Soggetto che ha detratto l’IVA parzialmente al 40 per cento</w:t>
            </w:r>
          </w:p>
        </w:tc>
        <w:tc>
          <w:tcPr>
            <w:tcW w:w="2627" w:type="pct"/>
            <w:tcBorders>
              <w:top w:val="single" w:sz="6" w:space="0" w:color="C1C1C1"/>
              <w:left w:val="single" w:sz="6" w:space="0" w:color="C1C1C1"/>
              <w:bottom w:val="single" w:sz="6" w:space="0" w:color="C1C1C1"/>
              <w:right w:val="single" w:sz="6" w:space="0" w:color="C1C1C1"/>
            </w:tcBorders>
            <w:shd w:val="clear" w:color="auto" w:fill="auto"/>
            <w:tcMar>
              <w:top w:w="150" w:type="dxa"/>
              <w:left w:w="150" w:type="dxa"/>
              <w:bottom w:w="150" w:type="dxa"/>
              <w:right w:w="150" w:type="dxa"/>
            </w:tcMar>
            <w:vAlign w:val="center"/>
            <w:hideMark/>
          </w:tcPr>
          <w:p w14:paraId="3DDDAAA9" w14:textId="77777777" w:rsidR="004020E4" w:rsidRPr="004020E4" w:rsidRDefault="004020E4" w:rsidP="004020E4">
            <w:pPr>
              <w:spacing w:before="150" w:after="225" w:line="240" w:lineRule="auto"/>
              <w:jc w:val="both"/>
              <w:rPr>
                <w:rFonts w:ascii="Open Sans" w:eastAsia="Times New Roman" w:hAnsi="Open Sans" w:cs="Open Sans"/>
                <w:sz w:val="21"/>
                <w:szCs w:val="21"/>
                <w:lang w:eastAsia="it-IT"/>
              </w:rPr>
            </w:pPr>
            <w:r w:rsidRPr="004020E4">
              <w:rPr>
                <w:rFonts w:ascii="Open Sans" w:eastAsia="Times New Roman" w:hAnsi="Open Sans" w:cs="Open Sans"/>
                <w:sz w:val="21"/>
                <w:szCs w:val="21"/>
                <w:lang w:eastAsia="it-IT"/>
              </w:rPr>
              <w:t>La successiva rivendita non è assoggettabile al regime del margine</w:t>
            </w:r>
          </w:p>
        </w:tc>
      </w:tr>
      <w:tr w:rsidR="004020E4" w:rsidRPr="004020E4" w14:paraId="1CCB7DC8" w14:textId="77777777" w:rsidTr="004020E4">
        <w:tc>
          <w:tcPr>
            <w:tcW w:w="2373" w:type="pct"/>
            <w:tcBorders>
              <w:top w:val="single" w:sz="6" w:space="0" w:color="C1C1C1"/>
              <w:left w:val="single" w:sz="6" w:space="0" w:color="C1C1C1"/>
              <w:bottom w:val="single" w:sz="6" w:space="0" w:color="C1C1C1"/>
              <w:right w:val="single" w:sz="6" w:space="0" w:color="C1C1C1"/>
            </w:tcBorders>
            <w:shd w:val="clear" w:color="auto" w:fill="auto"/>
            <w:tcMar>
              <w:top w:w="150" w:type="dxa"/>
              <w:left w:w="150" w:type="dxa"/>
              <w:bottom w:w="150" w:type="dxa"/>
              <w:right w:w="150" w:type="dxa"/>
            </w:tcMar>
            <w:vAlign w:val="center"/>
            <w:hideMark/>
          </w:tcPr>
          <w:p w14:paraId="31A4A8AD" w14:textId="77777777" w:rsidR="004020E4" w:rsidRPr="004020E4" w:rsidRDefault="004020E4" w:rsidP="004020E4">
            <w:pPr>
              <w:spacing w:before="150" w:after="225" w:line="240" w:lineRule="auto"/>
              <w:jc w:val="both"/>
              <w:rPr>
                <w:rFonts w:ascii="Open Sans" w:eastAsia="Times New Roman" w:hAnsi="Open Sans" w:cs="Open Sans"/>
                <w:sz w:val="21"/>
                <w:szCs w:val="21"/>
                <w:lang w:eastAsia="it-IT"/>
              </w:rPr>
            </w:pPr>
            <w:r w:rsidRPr="004020E4">
              <w:rPr>
                <w:rFonts w:ascii="Open Sans" w:eastAsia="Times New Roman" w:hAnsi="Open Sans" w:cs="Open Sans"/>
                <w:sz w:val="21"/>
                <w:szCs w:val="21"/>
                <w:lang w:eastAsia="it-IT"/>
              </w:rPr>
              <w:t>Soggetto che non ha detratto l’IVA in fase di acquisto</w:t>
            </w:r>
          </w:p>
        </w:tc>
        <w:tc>
          <w:tcPr>
            <w:tcW w:w="2627" w:type="pct"/>
            <w:tcBorders>
              <w:top w:val="single" w:sz="6" w:space="0" w:color="C1C1C1"/>
              <w:left w:val="single" w:sz="6" w:space="0" w:color="C1C1C1"/>
              <w:bottom w:val="single" w:sz="6" w:space="0" w:color="C1C1C1"/>
              <w:right w:val="single" w:sz="6" w:space="0" w:color="C1C1C1"/>
            </w:tcBorders>
            <w:shd w:val="clear" w:color="auto" w:fill="auto"/>
            <w:tcMar>
              <w:top w:w="150" w:type="dxa"/>
              <w:left w:w="150" w:type="dxa"/>
              <w:bottom w:w="150" w:type="dxa"/>
              <w:right w:w="150" w:type="dxa"/>
            </w:tcMar>
            <w:vAlign w:val="center"/>
            <w:hideMark/>
          </w:tcPr>
          <w:p w14:paraId="14E7D462" w14:textId="77777777" w:rsidR="004020E4" w:rsidRPr="004020E4" w:rsidRDefault="004020E4" w:rsidP="004020E4">
            <w:pPr>
              <w:spacing w:before="150" w:after="225" w:line="240" w:lineRule="auto"/>
              <w:jc w:val="both"/>
              <w:rPr>
                <w:rFonts w:ascii="Open Sans" w:eastAsia="Times New Roman" w:hAnsi="Open Sans" w:cs="Open Sans"/>
                <w:sz w:val="21"/>
                <w:szCs w:val="21"/>
                <w:lang w:eastAsia="it-IT"/>
              </w:rPr>
            </w:pPr>
            <w:r w:rsidRPr="004020E4">
              <w:rPr>
                <w:rFonts w:ascii="Open Sans" w:eastAsia="Times New Roman" w:hAnsi="Open Sans" w:cs="Open Sans"/>
                <w:sz w:val="21"/>
                <w:szCs w:val="21"/>
                <w:lang w:eastAsia="it-IT"/>
              </w:rPr>
              <w:t>La successiva rivendita può essere assoggettata al regime del margine</w:t>
            </w:r>
          </w:p>
        </w:tc>
      </w:tr>
    </w:tbl>
    <w:p w14:paraId="3A01230B" w14:textId="4AA70B30" w:rsidR="004020E4" w:rsidRPr="004020E4" w:rsidRDefault="004020E4" w:rsidP="00AD7156">
      <w:pPr>
        <w:shd w:val="clear" w:color="auto" w:fill="FFFFFF"/>
        <w:spacing w:before="150" w:after="225" w:line="300" w:lineRule="atLeast"/>
        <w:jc w:val="both"/>
        <w:rPr>
          <w:rFonts w:ascii="Open Sans" w:eastAsia="Times New Roman" w:hAnsi="Open Sans" w:cs="Open Sans"/>
          <w:color w:val="2D2D2D"/>
          <w:sz w:val="21"/>
          <w:szCs w:val="21"/>
          <w:lang w:eastAsia="it-IT"/>
        </w:rPr>
      </w:pPr>
    </w:p>
    <w:p w14:paraId="32AEE46B" w14:textId="77777777" w:rsidR="00F022D7" w:rsidRPr="004020E4" w:rsidRDefault="00F022D7" w:rsidP="004020E4"/>
    <w:sectPr w:rsidR="00F022D7" w:rsidRPr="004020E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erriweather">
    <w:altName w:val="Merriweather"/>
    <w:charset w:val="00"/>
    <w:family w:val="auto"/>
    <w:pitch w:val="variable"/>
    <w:sig w:usb0="20000207" w:usb1="00000002" w:usb2="00000000" w:usb3="00000000" w:csb0="00000197"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33039"/>
    <w:multiLevelType w:val="multilevel"/>
    <w:tmpl w:val="890C011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E36F4B"/>
    <w:multiLevelType w:val="multilevel"/>
    <w:tmpl w:val="B3E0410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AC4188"/>
    <w:multiLevelType w:val="multilevel"/>
    <w:tmpl w:val="69823B5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4D71EC"/>
    <w:multiLevelType w:val="multilevel"/>
    <w:tmpl w:val="7D521F44"/>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34153E"/>
    <w:multiLevelType w:val="multilevel"/>
    <w:tmpl w:val="63FAF3C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EC3714"/>
    <w:multiLevelType w:val="multilevel"/>
    <w:tmpl w:val="82AA410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C0068E"/>
    <w:multiLevelType w:val="multilevel"/>
    <w:tmpl w:val="4AF4E19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D9D1EEE"/>
    <w:multiLevelType w:val="multilevel"/>
    <w:tmpl w:val="AD16D37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C6702B9"/>
    <w:multiLevelType w:val="multilevel"/>
    <w:tmpl w:val="3F563CE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B8905EF"/>
    <w:multiLevelType w:val="multilevel"/>
    <w:tmpl w:val="7E9A6A5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54B6DC5"/>
    <w:multiLevelType w:val="multilevel"/>
    <w:tmpl w:val="DA4E8B7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B1928F8"/>
    <w:multiLevelType w:val="multilevel"/>
    <w:tmpl w:val="D47C22A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12A5B56"/>
    <w:multiLevelType w:val="multilevel"/>
    <w:tmpl w:val="682A994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32C5B1D"/>
    <w:multiLevelType w:val="multilevel"/>
    <w:tmpl w:val="4CFCAFE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95064EA"/>
    <w:multiLevelType w:val="multilevel"/>
    <w:tmpl w:val="83B4FEF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9DE3157"/>
    <w:multiLevelType w:val="multilevel"/>
    <w:tmpl w:val="360CDB1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9EC45C1"/>
    <w:multiLevelType w:val="multilevel"/>
    <w:tmpl w:val="5F5E0C4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95915AF"/>
    <w:multiLevelType w:val="multilevel"/>
    <w:tmpl w:val="2244F46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487475784">
    <w:abstractNumId w:val="6"/>
  </w:num>
  <w:num w:numId="2" w16cid:durableId="1199009035">
    <w:abstractNumId w:val="15"/>
  </w:num>
  <w:num w:numId="3" w16cid:durableId="530801739">
    <w:abstractNumId w:val="13"/>
  </w:num>
  <w:num w:numId="4" w16cid:durableId="1792437261">
    <w:abstractNumId w:val="5"/>
  </w:num>
  <w:num w:numId="5" w16cid:durableId="85619572">
    <w:abstractNumId w:val="14"/>
  </w:num>
  <w:num w:numId="6" w16cid:durableId="1895968524">
    <w:abstractNumId w:val="11"/>
  </w:num>
  <w:num w:numId="7" w16cid:durableId="725110310">
    <w:abstractNumId w:val="7"/>
  </w:num>
  <w:num w:numId="8" w16cid:durableId="1326664603">
    <w:abstractNumId w:val="17"/>
  </w:num>
  <w:num w:numId="9" w16cid:durableId="1272593895">
    <w:abstractNumId w:val="4"/>
  </w:num>
  <w:num w:numId="10" w16cid:durableId="187498647">
    <w:abstractNumId w:val="9"/>
  </w:num>
  <w:num w:numId="11" w16cid:durableId="1346127825">
    <w:abstractNumId w:val="3"/>
  </w:num>
  <w:num w:numId="12" w16cid:durableId="1672641801">
    <w:abstractNumId w:val="1"/>
  </w:num>
  <w:num w:numId="13" w16cid:durableId="122433000">
    <w:abstractNumId w:val="0"/>
  </w:num>
  <w:num w:numId="14" w16cid:durableId="1467237965">
    <w:abstractNumId w:val="8"/>
  </w:num>
  <w:num w:numId="15" w16cid:durableId="742994151">
    <w:abstractNumId w:val="12"/>
  </w:num>
  <w:num w:numId="16" w16cid:durableId="1084106456">
    <w:abstractNumId w:val="10"/>
  </w:num>
  <w:num w:numId="17" w16cid:durableId="1646931488">
    <w:abstractNumId w:val="16"/>
  </w:num>
  <w:num w:numId="18" w16cid:durableId="106826749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0E4"/>
    <w:rsid w:val="004020E4"/>
    <w:rsid w:val="009D25D4"/>
    <w:rsid w:val="00AD7156"/>
    <w:rsid w:val="00F022D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202FB"/>
  <w15:chartTrackingRefBased/>
  <w15:docId w15:val="{454741F8-3849-4FB2-81B6-FC88060CD2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link w:val="Titolo1Carattere"/>
    <w:uiPriority w:val="9"/>
    <w:qFormat/>
    <w:rsid w:val="004020E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link w:val="Titolo2Carattere"/>
    <w:uiPriority w:val="9"/>
    <w:qFormat/>
    <w:rsid w:val="004020E4"/>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paragraph" w:styleId="Titolo4">
    <w:name w:val="heading 4"/>
    <w:basedOn w:val="Normale"/>
    <w:link w:val="Titolo4Carattere"/>
    <w:uiPriority w:val="9"/>
    <w:qFormat/>
    <w:rsid w:val="004020E4"/>
    <w:pPr>
      <w:spacing w:before="100" w:beforeAutospacing="1" w:after="100" w:afterAutospacing="1" w:line="240" w:lineRule="auto"/>
      <w:outlineLvl w:val="3"/>
    </w:pPr>
    <w:rPr>
      <w:rFonts w:ascii="Times New Roman" w:eastAsia="Times New Roman" w:hAnsi="Times New Roman" w:cs="Times New Roman"/>
      <w:b/>
      <w:bCs/>
      <w:sz w:val="24"/>
      <w:szCs w:val="24"/>
      <w:lang w:eastAsia="it-IT"/>
    </w:rPr>
  </w:style>
  <w:style w:type="paragraph" w:styleId="Titolo5">
    <w:name w:val="heading 5"/>
    <w:basedOn w:val="Normale"/>
    <w:link w:val="Titolo5Carattere"/>
    <w:uiPriority w:val="9"/>
    <w:qFormat/>
    <w:rsid w:val="004020E4"/>
    <w:pPr>
      <w:spacing w:before="100" w:beforeAutospacing="1" w:after="100" w:afterAutospacing="1" w:line="240" w:lineRule="auto"/>
      <w:outlineLvl w:val="4"/>
    </w:pPr>
    <w:rPr>
      <w:rFonts w:ascii="Times New Roman" w:eastAsia="Times New Roman" w:hAnsi="Times New Roman" w:cs="Times New Roman"/>
      <w:b/>
      <w:bCs/>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4020E4"/>
    <w:rPr>
      <w:rFonts w:ascii="Times New Roman" w:eastAsia="Times New Roman" w:hAnsi="Times New Roman" w:cs="Times New Roman"/>
      <w:b/>
      <w:bCs/>
      <w:kern w:val="36"/>
      <w:sz w:val="48"/>
      <w:szCs w:val="48"/>
      <w:lang w:eastAsia="it-IT"/>
    </w:rPr>
  </w:style>
  <w:style w:type="character" w:customStyle="1" w:styleId="Titolo2Carattere">
    <w:name w:val="Titolo 2 Carattere"/>
    <w:basedOn w:val="Carpredefinitoparagrafo"/>
    <w:link w:val="Titolo2"/>
    <w:uiPriority w:val="9"/>
    <w:rsid w:val="004020E4"/>
    <w:rPr>
      <w:rFonts w:ascii="Times New Roman" w:eastAsia="Times New Roman" w:hAnsi="Times New Roman" w:cs="Times New Roman"/>
      <w:b/>
      <w:bCs/>
      <w:sz w:val="36"/>
      <w:szCs w:val="36"/>
      <w:lang w:eastAsia="it-IT"/>
    </w:rPr>
  </w:style>
  <w:style w:type="character" w:customStyle="1" w:styleId="Titolo4Carattere">
    <w:name w:val="Titolo 4 Carattere"/>
    <w:basedOn w:val="Carpredefinitoparagrafo"/>
    <w:link w:val="Titolo4"/>
    <w:uiPriority w:val="9"/>
    <w:rsid w:val="004020E4"/>
    <w:rPr>
      <w:rFonts w:ascii="Times New Roman" w:eastAsia="Times New Roman" w:hAnsi="Times New Roman" w:cs="Times New Roman"/>
      <w:b/>
      <w:bCs/>
      <w:sz w:val="24"/>
      <w:szCs w:val="24"/>
      <w:lang w:eastAsia="it-IT"/>
    </w:rPr>
  </w:style>
  <w:style w:type="character" w:customStyle="1" w:styleId="Titolo5Carattere">
    <w:name w:val="Titolo 5 Carattere"/>
    <w:basedOn w:val="Carpredefinitoparagrafo"/>
    <w:link w:val="Titolo5"/>
    <w:uiPriority w:val="9"/>
    <w:rsid w:val="004020E4"/>
    <w:rPr>
      <w:rFonts w:ascii="Times New Roman" w:eastAsia="Times New Roman" w:hAnsi="Times New Roman" w:cs="Times New Roman"/>
      <w:b/>
      <w:bCs/>
      <w:sz w:val="20"/>
      <w:szCs w:val="20"/>
      <w:lang w:eastAsia="it-IT"/>
    </w:rPr>
  </w:style>
  <w:style w:type="character" w:styleId="Collegamentoipertestuale">
    <w:name w:val="Hyperlink"/>
    <w:basedOn w:val="Carpredefinitoparagrafo"/>
    <w:uiPriority w:val="99"/>
    <w:semiHidden/>
    <w:unhideWhenUsed/>
    <w:rsid w:val="004020E4"/>
    <w:rPr>
      <w:color w:val="0000FF"/>
      <w:u w:val="single"/>
    </w:rPr>
  </w:style>
  <w:style w:type="paragraph" w:styleId="NormaleWeb">
    <w:name w:val="Normal (Web)"/>
    <w:basedOn w:val="Normale"/>
    <w:uiPriority w:val="99"/>
    <w:semiHidden/>
    <w:unhideWhenUsed/>
    <w:rsid w:val="004020E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boxesempiocustom">
    <w:name w:val="boxesempiocustom"/>
    <w:basedOn w:val="Normale"/>
    <w:rsid w:val="004020E4"/>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rifnormativobo">
    <w:name w:val="rifnormativo_bo"/>
    <w:basedOn w:val="Carpredefinitoparagrafo"/>
    <w:rsid w:val="004020E4"/>
  </w:style>
  <w:style w:type="paragraph" w:customStyle="1" w:styleId="boxattenzionecustom">
    <w:name w:val="boxattenzionecustom"/>
    <w:basedOn w:val="Normale"/>
    <w:rsid w:val="004020E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mtxtab">
    <w:name w:val="mtxtab"/>
    <w:basedOn w:val="Normale"/>
    <w:rsid w:val="004020E4"/>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boxnormativacustom">
    <w:name w:val="boxnormativacustom"/>
    <w:basedOn w:val="Normale"/>
    <w:rsid w:val="004020E4"/>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7578213">
      <w:bodyDiv w:val="1"/>
      <w:marLeft w:val="0"/>
      <w:marRight w:val="0"/>
      <w:marTop w:val="0"/>
      <w:marBottom w:val="0"/>
      <w:divBdr>
        <w:top w:val="none" w:sz="0" w:space="0" w:color="auto"/>
        <w:left w:val="none" w:sz="0" w:space="0" w:color="auto"/>
        <w:bottom w:val="none" w:sz="0" w:space="0" w:color="auto"/>
        <w:right w:val="none" w:sz="0" w:space="0" w:color="auto"/>
      </w:divBdr>
      <w:divsChild>
        <w:div w:id="859201276">
          <w:marLeft w:val="0"/>
          <w:marRight w:val="0"/>
          <w:marTop w:val="0"/>
          <w:marBottom w:val="0"/>
          <w:divBdr>
            <w:top w:val="none" w:sz="0" w:space="0" w:color="auto"/>
            <w:left w:val="none" w:sz="0" w:space="0" w:color="auto"/>
            <w:bottom w:val="none" w:sz="0" w:space="0" w:color="auto"/>
            <w:right w:val="none" w:sz="0" w:space="0" w:color="auto"/>
          </w:divBdr>
        </w:div>
        <w:div w:id="217396455">
          <w:marLeft w:val="0"/>
          <w:marRight w:val="0"/>
          <w:marTop w:val="0"/>
          <w:marBottom w:val="0"/>
          <w:divBdr>
            <w:top w:val="none" w:sz="0" w:space="0" w:color="auto"/>
            <w:left w:val="none" w:sz="0" w:space="0" w:color="auto"/>
            <w:bottom w:val="none" w:sz="0" w:space="0" w:color="auto"/>
            <w:right w:val="none" w:sz="0" w:space="0" w:color="auto"/>
          </w:divBdr>
        </w:div>
        <w:div w:id="1224027937">
          <w:marLeft w:val="0"/>
          <w:marRight w:val="0"/>
          <w:marTop w:val="150"/>
          <w:marBottom w:val="450"/>
          <w:divBdr>
            <w:top w:val="single" w:sz="6" w:space="11" w:color="366DB3"/>
            <w:left w:val="single" w:sz="6" w:space="11" w:color="366DB3"/>
            <w:bottom w:val="single" w:sz="6" w:space="11" w:color="366DB3"/>
            <w:right w:val="single" w:sz="6" w:space="11" w:color="366DB3"/>
          </w:divBdr>
          <w:divsChild>
            <w:div w:id="598488560">
              <w:marLeft w:val="0"/>
              <w:marRight w:val="0"/>
              <w:marTop w:val="0"/>
              <w:marBottom w:val="0"/>
              <w:divBdr>
                <w:top w:val="none" w:sz="0" w:space="0" w:color="auto"/>
                <w:left w:val="none" w:sz="0" w:space="0" w:color="auto"/>
                <w:bottom w:val="none" w:sz="0" w:space="0" w:color="auto"/>
                <w:right w:val="none" w:sz="0" w:space="0" w:color="auto"/>
              </w:divBdr>
            </w:div>
          </w:divsChild>
        </w:div>
        <w:div w:id="662704545">
          <w:marLeft w:val="0"/>
          <w:marRight w:val="0"/>
          <w:marTop w:val="0"/>
          <w:marBottom w:val="0"/>
          <w:divBdr>
            <w:top w:val="none" w:sz="0" w:space="0" w:color="auto"/>
            <w:left w:val="none" w:sz="0" w:space="0" w:color="auto"/>
            <w:bottom w:val="none" w:sz="0" w:space="0" w:color="auto"/>
            <w:right w:val="none" w:sz="0" w:space="0" w:color="auto"/>
          </w:divBdr>
        </w:div>
        <w:div w:id="284309691">
          <w:marLeft w:val="0"/>
          <w:marRight w:val="0"/>
          <w:marTop w:val="0"/>
          <w:marBottom w:val="0"/>
          <w:divBdr>
            <w:top w:val="none" w:sz="0" w:space="0" w:color="auto"/>
            <w:left w:val="none" w:sz="0" w:space="0" w:color="auto"/>
            <w:bottom w:val="none" w:sz="0" w:space="0" w:color="auto"/>
            <w:right w:val="none" w:sz="0" w:space="0" w:color="auto"/>
          </w:divBdr>
        </w:div>
        <w:div w:id="239296242">
          <w:marLeft w:val="0"/>
          <w:marRight w:val="0"/>
          <w:marTop w:val="0"/>
          <w:marBottom w:val="0"/>
          <w:divBdr>
            <w:top w:val="none" w:sz="0" w:space="0" w:color="auto"/>
            <w:left w:val="none" w:sz="0" w:space="0" w:color="auto"/>
            <w:bottom w:val="none" w:sz="0" w:space="0" w:color="auto"/>
            <w:right w:val="none" w:sz="0" w:space="0" w:color="auto"/>
          </w:divBdr>
        </w:div>
        <w:div w:id="1480422370">
          <w:marLeft w:val="0"/>
          <w:marRight w:val="0"/>
          <w:marTop w:val="0"/>
          <w:marBottom w:val="0"/>
          <w:divBdr>
            <w:top w:val="none" w:sz="0" w:space="0" w:color="auto"/>
            <w:left w:val="none" w:sz="0" w:space="0" w:color="auto"/>
            <w:bottom w:val="none" w:sz="0" w:space="0" w:color="auto"/>
            <w:right w:val="none" w:sz="0" w:space="0" w:color="auto"/>
          </w:divBdr>
        </w:div>
        <w:div w:id="987708357">
          <w:marLeft w:val="0"/>
          <w:marRight w:val="0"/>
          <w:marTop w:val="0"/>
          <w:marBottom w:val="0"/>
          <w:divBdr>
            <w:top w:val="none" w:sz="0" w:space="0" w:color="auto"/>
            <w:left w:val="none" w:sz="0" w:space="0" w:color="auto"/>
            <w:bottom w:val="none" w:sz="0" w:space="0" w:color="auto"/>
            <w:right w:val="none" w:sz="0" w:space="0" w:color="auto"/>
          </w:divBdr>
        </w:div>
        <w:div w:id="1225794446">
          <w:marLeft w:val="0"/>
          <w:marRight w:val="0"/>
          <w:marTop w:val="0"/>
          <w:marBottom w:val="0"/>
          <w:divBdr>
            <w:top w:val="none" w:sz="0" w:space="0" w:color="auto"/>
            <w:left w:val="none" w:sz="0" w:space="0" w:color="auto"/>
            <w:bottom w:val="none" w:sz="0" w:space="0" w:color="auto"/>
            <w:right w:val="none" w:sz="0" w:space="0" w:color="auto"/>
          </w:divBdr>
        </w:div>
        <w:div w:id="19172066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7</Pages>
  <Words>1951</Words>
  <Characters>11121</Characters>
  <Application>Microsoft Office Word</Application>
  <DocSecurity>0</DocSecurity>
  <Lines>92</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Massimo Fumagalli</dc:creator>
  <cp:keywords/>
  <dc:description/>
  <cp:lastModifiedBy>Manuela Sacchi</cp:lastModifiedBy>
  <cp:revision>2</cp:revision>
  <dcterms:created xsi:type="dcterms:W3CDTF">2022-04-21T07:00:00Z</dcterms:created>
  <dcterms:modified xsi:type="dcterms:W3CDTF">2022-04-27T12:16:00Z</dcterms:modified>
</cp:coreProperties>
</file>